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fef586bb241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P29-Private sector mental health services,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P29-Private sector mental health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c7abf4c714e4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the Medical Benefits Schedule (MBS) data under the </w:t>
            </w:r>
            <w:r>
              <w:rPr>
                <w:rStyle w:val="row-content-rich-text"/>
                <w:i/>
              </w:rPr>
              <w:t xml:space="preserve">Medicare Australia Act 1973</w:t>
            </w:r>
            <w:r>
              <w:rPr>
                <w:rStyle w:val="row-content-rich-text"/>
              </w:rPr>
              <w:t xml:space="preserve">. These data are then regularly provided to the Department of Health and Ageing (DoHA). The MBS claims data are an administrative by-product of Medicare Australia administering the Medicare fee-for-service payment systems.</w:t>
            </w:r>
          </w:p>
          <w:p>
            <w:pPr/>
            <w:r>
              <w:rPr>
                <w:rStyle w:val="row-content-rich-text"/>
              </w:rPr>
              <w:t xml:space="preserve">The numerator for this indicator was prepared by DoHA and quality assessed by the Australian Institute of Health and Welfare (AIHW). The AIHW prepared the denominator and calculated the indicator based on numerator supplied. DoHA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f2fd0a4d18f045f7">
              <w:r>
                <w:rPr>
                  <w:rStyle w:val="Hyperlink"/>
                </w:rPr>
                <w:t xml:space="preserve">http://www.nhhrc.org.au/internet/main/publishing.nsf/Content/Medicare+Statistics-1</w:t>
              </w:r>
            </w:hyperlink>
          </w:p>
          <w:p>
            <w:hyperlink w:history="true" r:id="R0e2ff37411ec4674">
              <w:r>
                <w:rPr>
                  <w:rStyle w:val="Hyperlink"/>
                </w:rPr>
                <w:t xml:space="preserve">https://www.medicareaustralia.gov.au/statistics/mbs_item.shtml</w:t>
              </w:r>
            </w:hyperlink>
          </w:p>
          <w:p>
            <w:pPr>
              <w:spacing w:after="160"/>
            </w:pPr>
            <w:r>
              <w:rPr>
                <w:rStyle w:val="row-content-rich-text"/>
              </w:rPr>
              <w:t xml:space="preserve">Disaggregation by SEIFA is not publicly available elsewhere.</w:t>
            </w:r>
          </w:p>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(available in hard copy or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4e43d10cd3884ffc">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mental health specific Medicare services for which claims data are available.</w:t>
            </w:r>
          </w:p>
          <w:p>
            <w:pPr>
              <w:spacing w:after="160"/>
            </w:pPr>
            <w:r>
              <w:rPr>
                <w:rStyle w:val="row-content-rich-text"/>
              </w:rPr>
              <w:t xml:space="preserve">Analyses by state/territory, remoteness and SEIFA of residence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MBS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The MBS items used to construct this indicator include services that may be rendered in a hospital setting.</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routinely published in </w:t>
            </w:r>
            <w:r>
              <w:rPr>
                <w:rStyle w:val="row-content-rich-text"/>
                <w:i/>
              </w:rPr>
              <w:t xml:space="preserve">Mental health services in Australia</w:t>
            </w:r>
            <w:r>
              <w:rPr>
                <w:rStyle w:val="row-content-rich-text"/>
              </w:rPr>
              <w:t xml:space="preserve">. However, in that publication, rates may be calculated using different Estimated Resident Populations (ERPs) rather than the June 2008 ERPs that are used for this indicator. Consequently, there may be some differences in the calculated rates.</w:t>
            </w:r>
          </w:p>
          <w:p>
            <w:pPr/>
            <w:r>
              <w:rPr>
                <w:rStyle w:val="row-content-rich-text"/>
              </w:rPr>
              <w:t xml:space="preserve">Additionally, all psychologist items have been reported under the general heading of Psychologist services in </w:t>
            </w:r>
            <w:r>
              <w:rPr>
                <w:rStyle w:val="row-content-rich-text"/>
                <w:i/>
              </w:rPr>
              <w:t xml:space="preserve">Mental health services in Australia</w:t>
            </w:r>
            <w:r>
              <w:rPr>
                <w:rStyle w:val="row-content-rich-text"/>
              </w:rPr>
              <w:t xml:space="preserve"> whereas this indicator reports Clinical psychologists separately and all other psychologist items are reported as Other allied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8ded6256b54050">
              <w:r>
                <w:rPr>
                  <w:rStyle w:val="Hyperlink"/>
                </w:rPr>
                <w:t xml:space="preserve">National Healthcare Agreement: PI 29: Private sector mental health services, 2011 QS</w:t>
              </w:r>
            </w:hyperlink>
          </w:p>
          <w:p>
            <w:pPr>
              <w:spacing w:before="0" w:after="0"/>
            </w:pPr>
            <w:r>
              <w:rPr>
                <w:rStyle w:val="row-content"/>
                <w:color w:val="244061"/>
              </w:rPr>
              <w:t xml:space="preserve">       </w:t>
            </w:r>
            <w:hyperlink w:history="true" r:id="R9d3d48d357cc4b8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402cfc685ee4e88">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e0220daeb66a4c0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e95c6ad898c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330620a1a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5c6ad898c440c" /><Relationship Type="http://schemas.openxmlformats.org/officeDocument/2006/relationships/header" Target="/word/header1.xml" Id="R3b3e72a0ee1f4945" /><Relationship Type="http://schemas.openxmlformats.org/officeDocument/2006/relationships/settings" Target="/word/settings.xml" Id="R95222f4b1d7949e5" /><Relationship Type="http://schemas.openxmlformats.org/officeDocument/2006/relationships/styles" Target="/word/styles.xml" Id="R41f10cc261d74c70" /><Relationship Type="http://schemas.openxmlformats.org/officeDocument/2006/relationships/hyperlink" Target="https://meteor.aihw.gov.au/RegistrationAuthority/12" TargetMode="External" Id="R3dfc7abf4c714e43" /><Relationship Type="http://schemas.openxmlformats.org/officeDocument/2006/relationships/numbering" Target="/word/numbering.xml" Id="Rb7ed7061c1924d4a" /><Relationship Type="http://schemas.openxmlformats.org/officeDocument/2006/relationships/hyperlink" Target="http://www.nhhrc.org.au/internet/main/publishing.nsf/Content/Medicare+Statistics-1" TargetMode="External" Id="Rf2fd0a4d18f045f7" /><Relationship Type="http://schemas.openxmlformats.org/officeDocument/2006/relationships/hyperlink" Target="https://www.medicareaustralia.gov.au/statistics/mbs_item.shtml" TargetMode="External" Id="R0e2ff37411ec4674" /><Relationship Type="http://schemas.openxmlformats.org/officeDocument/2006/relationships/hyperlink" Target="http://www.health.gov.au/internet/mbsonline/publishing.nsf/content/medicare-benefits-schedule-mbs-1" TargetMode="External" Id="R4e43d10cd3884ffc" /><Relationship Type="http://schemas.openxmlformats.org/officeDocument/2006/relationships/hyperlink" Target="https://meteor.aihw.gov.au/content/448157" TargetMode="External" Id="Re18ded6256b54050" /><Relationship Type="http://schemas.openxmlformats.org/officeDocument/2006/relationships/hyperlink" Target="https://meteor.aihw.gov.au/RegistrationAuthority/12" TargetMode="External" Id="R9d3d48d357cc4b89" /><Relationship Type="http://schemas.openxmlformats.org/officeDocument/2006/relationships/hyperlink" Target="https://meteor.aihw.gov.au/content/394959" TargetMode="External" Id="R1402cfc685ee4e88" /><Relationship Type="http://schemas.openxmlformats.org/officeDocument/2006/relationships/hyperlink" Target="https://meteor.aihw.gov.au/RegistrationAuthority/12" TargetMode="External" Id="Re0220daeb66a4c05" /></Relationships>
</file>

<file path=word/_rels/header1.xml.rels>&#65279;<?xml version="1.0" encoding="utf-8"?><Relationships xmlns="http://schemas.openxmlformats.org/package/2006/relationships"><Relationship Type="http://schemas.openxmlformats.org/officeDocument/2006/relationships/image" Target="/media/image.png" Id="R2ce330620a1a47c7" /></Relationships>
</file>