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2f5658fde646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P26-Dental services (National Dental Telephone Interview Survey),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P26-Dental services (National Dental Telephone Interview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a13dcd6764a5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Dental Telephone Interview Survey (NDTIS) is the most comprehensive source of population data on dental health and use of dental services in Australia.</w:t>
            </w:r>
          </w:p>
          <w:p>
            <w:pPr>
              <w:pStyle w:val="ListParagraph"/>
              <w:numPr>
                <w:ilvl w:val="0"/>
                <w:numId w:val="2"/>
              </w:numPr>
            </w:pPr>
            <w:r>
              <w:rPr>
                <w:rStyle w:val="row-content-rich-text"/>
              </w:rPr>
              <w:t xml:space="preserve">Children aged 0-4 years were not surveyed and hence were excluded from service usage rates.</w:t>
            </w:r>
          </w:p>
          <w:p>
            <w:pPr>
              <w:pStyle w:val="ListParagraph"/>
              <w:numPr>
                <w:ilvl w:val="0"/>
                <w:numId w:val="2"/>
              </w:numPr>
            </w:pPr>
            <w:r>
              <w:rPr>
                <w:rStyle w:val="row-content-rich-text"/>
              </w:rPr>
              <w:t xml:space="preserve">Edentulous persons were excluded from service usage rates.</w:t>
            </w:r>
          </w:p>
          <w:p>
            <w:pPr>
              <w:pStyle w:val="ListParagraph"/>
              <w:numPr>
                <w:ilvl w:val="0"/>
                <w:numId w:val="2"/>
              </w:numPr>
            </w:pPr>
            <w:r>
              <w:rPr>
                <w:rStyle w:val="row-content-rich-text"/>
              </w:rPr>
              <w:t xml:space="preserve">As with all survey data, the indicator is subject to sampling error and non-response bias. To indicate the magnitude of sampling error, relative standard errors (RSEs) have been provided for rate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was calculated by the Dental Statistics Research Unit (DSRU), a collaborating unit of the Australian Institute of Health and Welfare (AIHW). The DRSU is located in the Australian Research Centre for Population Oral Health (ARCPOH) at the University of Adelaide. ARCPOH is Australia's pre-eminent population oral health research body, undertaking dental research and providing a broad range of dental and oral health statistics for Australia.</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data collection is March to September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DSRU produces a number of statistical reports based on the NDTIS, available free of charge from its website: </w:t>
            </w:r>
            <w:hyperlink w:history="true" r:id="Rbd6b8ac9c9b44c36">
              <w:r>
                <w:rPr>
                  <w:rStyle w:val="Hyperlink"/>
                </w:rPr>
                <w:t xml:space="preserve">http://www.arcpoh.adelaide.edu.au/publications/report/statistics/</w:t>
              </w:r>
            </w:hyperlink>
          </w:p>
          <w:p>
            <w:pPr/>
            <w:r>
              <w:rPr>
                <w:rStyle w:val="row-content-rich-text"/>
              </w:rPr>
              <w:t xml:space="preserve">Customised tables are available on request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NDTIS 2008 will be publicly available on the ARCPOH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NDTIS is a random sample survey that collects information on the dental health and use of dental services of Australians in all states and territories. The scope of the survey includes both public and private dental services, and emergency as well as general visits (that is, check ups and consultations for problems not classified as emergencies).</w:t>
            </w:r>
          </w:p>
          <w:p>
            <w:pPr>
              <w:spacing w:after="160"/>
            </w:pPr>
            <w:r>
              <w:rPr>
                <w:rStyle w:val="row-content-rich-text"/>
              </w:rPr>
              <w:t xml:space="preserve">The indicator is limited to dentate people (that is, people with at least one remaining natural tooth) aged five years or over, whose telephone number was listed in the electronic White Pages. Participation in the survey is voluntary. In 2008, the response rate was 59%.</w:t>
            </w:r>
          </w:p>
          <w:p>
            <w:pPr/>
            <w:r>
              <w:rPr>
                <w:rStyle w:val="row-content-rich-text"/>
              </w:rPr>
              <w:t xml:space="preserve">The indicator does not provide information about oral health services provided to edentulous persons. As NDTIS does not specifically identify dental services provided through hospitals or services provided for orthodontic reasons it was not possible to exclude these services from usage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provides a non-duplicative count of the number of people who received a dental service over a 12 month period. Information about the reason for visit and the type of provider relates to the most recent service received. As some people may have received more than one dental service over the period, the total rates for each separate type of service may be an underestimate.</w:t>
            </w:r>
          </w:p>
          <w:p>
            <w:pPr>
              <w:spacing w:after="160"/>
            </w:pPr>
            <w:r>
              <w:rPr>
                <w:rStyle w:val="row-content-rich-text"/>
              </w:rPr>
              <w:t xml:space="preserve">Rates were age-standardised to the Australian population to enable comparison between jurisdictions and population groups. Estimated numbers of people receiving dental services were calculated by multiplying service usage rates by the Estimated Resident Population aged 5 years or over. However, variability in the percentage of dentate persons between jurisdictions or population groups, particularly at older ages, will affect comparability.</w:t>
            </w:r>
          </w:p>
          <w:p>
            <w:pPr>
              <w:spacing w:after="160"/>
            </w:pPr>
            <w:r>
              <w:rPr>
                <w:rStyle w:val="row-content-rich-text"/>
              </w:rPr>
              <w:t xml:space="preserve">As with all survey data, the indicator is subject to sampling error and non-response bias. To indicate the magnitude of sampling error, relative standard errors (RSEs) have been provided for rate estimates. It is not possible to quantify the effect of non-response bias but survey data has been weighted to the age/sex distribution of the Australian population to limit the effect of this bias.</w:t>
            </w:r>
          </w:p>
          <w:p>
            <w:pPr/>
            <w:r>
              <w:rPr>
                <w:rStyle w:val="row-content-rich-text"/>
              </w:rPr>
              <w:t xml:space="preserve">Cells have been suppressed to protect confidentiality (where the presentation could identify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NDTIS has been conducted regularly since 1994. The data items used to derive classifications are consistent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a2763b0a254de0">
              <w:r>
                <w:rPr>
                  <w:rStyle w:val="Hyperlink"/>
                </w:rPr>
                <w:t xml:space="preserve">National Healthcare Agreement: PI 26-Dental services, 2012 QS</w:t>
              </w:r>
            </w:hyperlink>
          </w:p>
          <w:p>
            <w:pPr>
              <w:spacing w:before="0" w:after="0"/>
            </w:pPr>
            <w:r>
              <w:rPr>
                <w:rStyle w:val="row-content"/>
                <w:color w:val="244061"/>
              </w:rPr>
              <w:t xml:space="preserve">       </w:t>
            </w:r>
            <w:hyperlink w:history="true" r:id="R5480e5c9c20f46a3">
              <w:r>
                <w:rPr>
                  <w:rStyle w:val="Hyperlink"/>
                  <w:color w:val="244061"/>
                </w:rPr>
                <w:t xml:space="preserve">Health</w:t>
              </w:r>
            </w:hyperlink>
            <w:r>
              <w:rPr>
                <w:rStyle w:val="row-content"/>
                <w:color w:val="244061"/>
              </w:rPr>
              <w:t xml:space="preserve">, Retired 14/01/2015</w:t>
            </w:r>
          </w:p>
          <w:p>
            <w:r>
              <w:br/>
            </w:r>
            <w:r>
              <w:rPr>
                <w:rStyle w:val="row-content"/>
              </w:rPr>
              <w:t xml:space="preserve">See also </w:t>
            </w:r>
            <w:hyperlink w:history="true" r:id="R91288ab2520f4ee9">
              <w:r>
                <w:rPr>
                  <w:rStyle w:val="Hyperlink"/>
                </w:rPr>
                <w:t xml:space="preserve">National Healthcare Agreement: P26-Dental services (National Aboriginal and Torres Strait Islander Health Survey), 2010 QS</w:t>
              </w:r>
            </w:hyperlink>
          </w:p>
          <w:p>
            <w:pPr>
              <w:spacing w:before="0" w:after="0"/>
            </w:pPr>
            <w:r>
              <w:rPr>
                <w:rStyle w:val="row-content"/>
                <w:color w:val="244061"/>
              </w:rPr>
              <w:t xml:space="preserve">       </w:t>
            </w:r>
            <w:hyperlink w:history="true" r:id="R46cb6d7f0e8f4915">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2971eb0d7a94ad8">
              <w:r>
                <w:rPr>
                  <w:rStyle w:val="Hyperlink"/>
                </w:rPr>
                <w:t xml:space="preserve">National Healthcare Agreement: P26-Dental services, 2010</w:t>
              </w:r>
            </w:hyperlink>
          </w:p>
          <w:p>
            <w:pPr>
              <w:spacing w:before="0" w:after="0"/>
            </w:pPr>
            <w:r>
              <w:rPr>
                <w:rStyle w:val="row-content"/>
                <w:color w:val="244061"/>
              </w:rPr>
              <w:t xml:space="preserve">       </w:t>
            </w:r>
            <w:hyperlink w:history="true" r:id="R3e6f67b67a97450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3dc4035c0f2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55ea29346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c4035c0f24aeb" /><Relationship Type="http://schemas.openxmlformats.org/officeDocument/2006/relationships/header" Target="/word/header1.xml" Id="Rc02b33b10f7645a8" /><Relationship Type="http://schemas.openxmlformats.org/officeDocument/2006/relationships/settings" Target="/word/settings.xml" Id="Re9fcc7383f084bac" /><Relationship Type="http://schemas.openxmlformats.org/officeDocument/2006/relationships/styles" Target="/word/styles.xml" Id="R8406447b6f5644ce" /><Relationship Type="http://schemas.openxmlformats.org/officeDocument/2006/relationships/hyperlink" Target="https://meteor.aihw.gov.au/RegistrationAuthority/12" TargetMode="External" Id="Rd0ca13dcd6764a59" /><Relationship Type="http://schemas.openxmlformats.org/officeDocument/2006/relationships/numbering" Target="/word/numbering.xml" Id="R945122dcd8894d94" /><Relationship Type="http://schemas.openxmlformats.org/officeDocument/2006/relationships/hyperlink" Target="http://www.arcpoh.adelaide.edu.au/publications/report/statistics/" TargetMode="External" Id="Rbd6b8ac9c9b44c36" /><Relationship Type="http://schemas.openxmlformats.org/officeDocument/2006/relationships/hyperlink" Target="https://meteor.aihw.gov.au/content/500440" TargetMode="External" Id="Reda2763b0a254de0" /><Relationship Type="http://schemas.openxmlformats.org/officeDocument/2006/relationships/hyperlink" Target="https://meteor.aihw.gov.au/RegistrationAuthority/12" TargetMode="External" Id="R5480e5c9c20f46a3" /><Relationship Type="http://schemas.openxmlformats.org/officeDocument/2006/relationships/hyperlink" Target="https://meteor.aihw.gov.au/content/408737" TargetMode="External" Id="R91288ab2520f4ee9" /><Relationship Type="http://schemas.openxmlformats.org/officeDocument/2006/relationships/hyperlink" Target="https://meteor.aihw.gov.au/RegistrationAuthority/12" TargetMode="External" Id="R46cb6d7f0e8f4915" /><Relationship Type="http://schemas.openxmlformats.org/officeDocument/2006/relationships/hyperlink" Target="https://meteor.aihw.gov.au/content/394906" TargetMode="External" Id="R02971eb0d7a94ad8" /><Relationship Type="http://schemas.openxmlformats.org/officeDocument/2006/relationships/hyperlink" Target="https://meteor.aihw.gov.au/RegistrationAuthority/12" TargetMode="External" Id="R3e6f67b67a974505" /></Relationships>
</file>

<file path=word/_rels/header1.xml.rels>&#65279;<?xml version="1.0" encoding="utf-8"?><Relationships xmlns="http://schemas.openxmlformats.org/package/2006/relationships"><Relationship Type="http://schemas.openxmlformats.org/officeDocument/2006/relationships/image" Target="/media/image.png" Id="R66f55ea2934643d5" /></Relationships>
</file>