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92dc677a7a4e95" /></Relationships>
</file>

<file path=word/document.xml><?xml version="1.0" encoding="utf-8"?>
<w:document xmlns:r="http://schemas.openxmlformats.org/officeDocument/2006/relationships" xmlns:w="http://schemas.openxmlformats.org/wordprocessingml/2006/main">
  <w:body>
    <w:p>
      <w:pPr>
        <w:pStyle w:val="Title"/>
      </w:pPr>
      <w:r>
        <w:t>Efficiency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48741a2c7af4942">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7b80d650d14462f"/>
                    <a:srcRect/>
                    <a:stretch>
                      <a:fillRect/>
                    </a:stretch>
                  </pic:blipFill>
                  <pic:spPr bwMode="auto">
                    <a:xfrm>
                      <a:off x="0" y="0"/>
                      <a:ext cx="114300" cy="76200"/>
                    </a:xfrm>
                    <a:prstGeom prst="rect">
                      <a:avLst/>
                    </a:prstGeom>
                  </pic:spPr>
                </pic:pic>
              </a:graphicData>
            </a:graphic>
          </wp:inline>
        </w:drawing>
      </w:r>
      <w:r>
        <w:t xml:space="preserve">"&gt; 
Efficiency</w:t>
      </w:r>
      <w:r>
        <w:br/>
      </w:r>
    </w:p>
    <w:p>
      <w:pPr>
        <w:pStyle w:val="Heading1"/>
      </w:pPr>
      <w:r>
        <w:t xml:space="preserve">Efficiency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efficiency has a number of dimensions. Overall economic efficiency requires satisfaction of technical, allocative and dynamic efficiency:</w:t>
            </w:r>
          </w:p>
          <w:p>
            <w:pPr>
              <w:pStyle w:val="ListParagraph"/>
              <w:numPr>
                <w:ilvl w:val="0"/>
                <w:numId w:val="2"/>
              </w:numPr>
            </w:pPr>
            <w:r>
              <w:rPr>
                <w:rStyle w:val="row-content-rich-text"/>
              </w:rPr>
              <w:t xml:space="preserve">technical efficiency requires that goods and services be produced at the lowest possible cost </w:t>
            </w:r>
          </w:p>
          <w:p>
            <w:pPr>
              <w:pStyle w:val="ListParagraph"/>
              <w:numPr>
                <w:ilvl w:val="0"/>
                <w:numId w:val="2"/>
              </w:numPr>
            </w:pPr>
            <w:r>
              <w:rPr>
                <w:rStyle w:val="row-content-rich-text"/>
              </w:rPr>
              <w:t xml:space="preserve">allocative efficiency requires the production of the set of goods and services that consumers value most, from a given set of resources </w:t>
            </w:r>
          </w:p>
          <w:p>
            <w:pPr>
              <w:pStyle w:val="ListParagraph"/>
              <w:numPr>
                <w:ilvl w:val="0"/>
                <w:numId w:val="2"/>
              </w:numPr>
            </w:pPr>
            <w:r>
              <w:rPr>
                <w:rStyle w:val="row-content-rich-text"/>
              </w:rPr>
              <w:t xml:space="preserve">dynamic efficiency means that, over time, consumers are offered new and better products, and existing products at lower cost.</w:t>
            </w:r>
          </w:p>
        </w:tc>
      </w:tr>
    </w:tbl>
    <w:p>
      <w:pPr>
        <w:pStyle w:val="underlinedHeading2"/>
        <w:pBdr>
          <w:bottom w:val="single"/>
        </w:pBdr>
      </w:pPr>
      <w:r>
        <w:t xml:space="preserve">Dimensions
of this framework</w:t>
      </w:r>
    </w:p>
    <w:p>
      <w:pPr>
        <w:pStyle w:val="Heading2"/>
      </w:pPr>
      <w:r>
        <w:t xml:space="preserve">Inputs per output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Technical efficiency indicators measure how well services use their resources (inputs) to produce outputs for the purpose of achieving desired outcomes. Government funding per unit of output delivered is a typical indicator of technical efficiency.</w:t>
            </w:r>
          </w:p>
          <w:p>
            <w:pPr/>
            <w:r>
              <w:rPr>
                <w:rStyle w:val="row-content-rich-text"/>
              </w:rPr>
              <w:t xml:space="preserve">Comparisons of the unit cost of a service are a more meaningful input to public policy when they use the full cost to government, accounting for all resources consumed in providing the service. Problems can occur when some costs are not included or are treated inconsistently (for example, superannuation, overheads or the user cost of capital).</w:t>
            </w:r>
          </w:p>
        </w:tc>
      </w:tr>
    </w:tbl>
    <w:p>
      <w:r>
        <w:br/>
      </w:r>
    </w:p>
    <w:sectPr>
      <w:footerReference xmlns:r="http://schemas.openxmlformats.org/officeDocument/2006/relationships" w:type="default" r:id="Rfced954ebe5040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69f8a84166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ed954ebe5040b1" /><Relationship Type="http://schemas.openxmlformats.org/officeDocument/2006/relationships/header" Target="/word/header1.xml" Id="R3c85f1e39e494076" /><Relationship Type="http://schemas.openxmlformats.org/officeDocument/2006/relationships/settings" Target="/word/settings.xml" Id="R7c027653464b463d" /><Relationship Type="http://schemas.openxmlformats.org/officeDocument/2006/relationships/styles" Target="/word/styles.xml" Id="Rbe7ba2a623784429" /><Relationship Type="http://schemas.openxmlformats.org/officeDocument/2006/relationships/hyperlink" Target="https://meteor.aihw.gov.au/content/392709" TargetMode="External" Id="Rf48741a2c7af4942" /><Relationship Type="http://schemas.openxmlformats.org/officeDocument/2006/relationships/image" Target="/media/image.gif" Id="R57b80d650d14462f" /><Relationship Type="http://schemas.openxmlformats.org/officeDocument/2006/relationships/numbering" Target="/word/numbering.xml" Id="R383c143c1c514f22" /></Relationships>
</file>

<file path=word/_rels/header1.xml.rels>&#65279;<?xml version="1.0" encoding="utf-8"?><Relationships xmlns="http://schemas.openxmlformats.org/package/2006/relationships"><Relationship Type="http://schemas.openxmlformats.org/officeDocument/2006/relationships/image" Target="/media/image.png" Id="R8f69f8a841664ee0" /></Relationships>
</file>