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ebaaa7961447b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P01-Proportion of babies born with low birth weight,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P01-Proportion of babies born with low birth weight,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a4bd69e7dc4903">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Birth weight is included in the Perinatal National Minimum Data Set (NMDS) and data are complete for over 99.9% of babies.</w:t>
            </w:r>
          </w:p>
          <w:p>
            <w:pPr>
              <w:pStyle w:val="ListParagraph"/>
              <w:numPr>
                <w:ilvl w:val="0"/>
                <w:numId w:val="2"/>
              </w:numPr>
            </w:pPr>
            <w:r>
              <w:rPr>
                <w:rStyle w:val="row-content-rich-text"/>
              </w:rPr>
              <w:t xml:space="preserve">This measure only includes births of at least 20 weeks gestation or 400 grams birthweight. It excludes multiple births and babies with unknown birthweight and the measure may therefore differ slightly from information presented in other publications on low birthweight.</w:t>
            </w:r>
          </w:p>
          <w:p>
            <w:pPr>
              <w:pStyle w:val="ListParagraph"/>
              <w:numPr>
                <w:ilvl w:val="0"/>
                <w:numId w:val="2"/>
              </w:numPr>
            </w:pPr>
            <w:r>
              <w:rPr>
                <w:rStyle w:val="row-content-rich-text"/>
              </w:rPr>
              <w:t xml:space="preserve">Since 2005, all jurisdictions provide information on Indigenous status of the mother in accordance with the Perinatal NMDS.</w:t>
            </w:r>
          </w:p>
          <w:p>
            <w:pPr>
              <w:pStyle w:val="ListParagraph"/>
              <w:numPr>
                <w:ilvl w:val="0"/>
                <w:numId w:val="2"/>
              </w:numPr>
            </w:pPr>
            <w:r>
              <w:rPr>
                <w:rStyle w:val="row-content-rich-text"/>
              </w:rPr>
              <w:t xml:space="preserve">No formal national assessment has been undertaken to determine completeness of the coverage or identification of Indigenous mothers in the National Perinatal Data Collection (NPDC) or to determine variability between states and territories. The current data have not been adjusted for under-identification of Indigenous status of the mother.</w:t>
            </w:r>
          </w:p>
          <w:p>
            <w:pPr>
              <w:pStyle w:val="ListParagraph"/>
              <w:numPr>
                <w:ilvl w:val="0"/>
                <w:numId w:val="2"/>
              </w:numPr>
            </w:pPr>
            <w:r>
              <w:rPr>
                <w:rStyle w:val="row-content-rich-text"/>
              </w:rPr>
              <w:t xml:space="preserve">Area of usual residence of the mother is included in the Perinatal NMDS and data are complete for over 99.9% of mothers.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Data included in the National Perinatal Data Collection (NPDC) are collected as part of a National Minimum Data Set (NMDS) and were supplied by state and territory health authorities to the National Perinatal Statistics Unit (NPSU), a collaborating unit of the AIHW.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p>
            <w:pPr>
              <w:spacing w:after="160"/>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p>
            <w:r>
              <w:br/>
            </w:r>
            <w:r>
              <w:rPr>
                <w:rStyle w:val="row-content-rich-text"/>
              </w:rPr>
              <w:t xml:space="preserve">States and territories supplied these data under the terms of the National Health Information Agreement (see link).</w:t>
            </w:r>
            <w:r>
              <w:br/>
            </w:r>
            <w:hyperlink w:history="true" r:id="R68604ae281174848">
              <w:r>
                <w:rPr>
                  <w:rStyle w:val="Hyperlink"/>
                </w:rPr>
                <w:t xml:space="preserve">http://www.aihw.gov.au/committees/simc/final_nhia_signed.doc</w:t>
              </w:r>
            </w:hyperlink>
          </w:p>
          <w:p>
            <w:r>
              <w:br/>
            </w:r>
            <w:r>
              <w:rPr>
                <w:rStyle w:val="row-content-rich-text"/>
              </w:rPr>
              <w:t xml:space="preserve">Data specifications for the Perinatal NMDS are documented in the AIHW online metadata repository, METeOR (see link).</w:t>
            </w:r>
            <w:r>
              <w:br/>
            </w:r>
            <w:hyperlink w:history="true" r:id="R840d9f21ca97407c">
              <w:r>
                <w:rPr>
                  <w:rStyle w:val="Hyperlink"/>
                </w:rPr>
                <w:t xml:space="preserve">/content/index.phtml/itemId/181162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3"/>
              </w:numPr>
            </w:pPr>
            <w:r>
              <w:rPr>
                <w:rStyle w:val="row-content-rich-text"/>
                <w:i/>
              </w:rPr>
              <w:t xml:space="preserve">Australia’s mothers and babies</w:t>
            </w:r>
            <w:r>
              <w:rPr>
                <w:rStyle w:val="row-content-rich-text"/>
              </w:rPr>
              <w:t xml:space="preserve">, annual report</w:t>
            </w:r>
          </w:p>
          <w:p>
            <w:pPr>
              <w:pStyle w:val="ListParagraph"/>
              <w:numPr>
                <w:ilvl w:val="0"/>
                <w:numId w:val="3"/>
              </w:numPr>
            </w:pPr>
            <w:r>
              <w:rPr>
                <w:rStyle w:val="row-content-rich-text"/>
                <w:i/>
              </w:rPr>
              <w:t xml:space="preserve">Indigenous mothers and their babies, Australia 2001-2004</w:t>
            </w:r>
          </w:p>
          <w:p>
            <w:pPr>
              <w:pStyle w:val="ListParagraph"/>
              <w:numPr>
                <w:ilvl w:val="0"/>
                <w:numId w:val="3"/>
              </w:numPr>
            </w:pPr>
            <w:r>
              <w:rPr>
                <w:rStyle w:val="row-content-rich-text"/>
              </w:rPr>
              <w:t xml:space="preserve">METeOR – online metadata repository</w:t>
            </w:r>
          </w:p>
          <w:p>
            <w:pPr>
              <w:pStyle w:val="ListParagraph"/>
              <w:numPr>
                <w:ilvl w:val="0"/>
                <w:numId w:val="3"/>
              </w:numPr>
            </w:pPr>
            <w:r>
              <w:rPr>
                <w:rStyle w:val="row-content-rich-text"/>
                <w:i/>
              </w:rPr>
              <w:t xml:space="preserve">National health data dictionary</w:t>
            </w:r>
          </w:p>
          <w:p>
            <w:pPr/>
            <w:r>
              <w:rPr>
                <w:rStyle w:val="row-content-rich-text"/>
              </w:rPr>
              <w:t xml:space="preserve">Ad hoc data are also available on request (charges apply to recover costs)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use and quality of the NPDC are published annually in </w:t>
            </w:r>
            <w:r>
              <w:rPr>
                <w:rStyle w:val="row-content-rich-text"/>
                <w:i/>
              </w:rPr>
              <w:t xml:space="preserve">Australia’s mothers and babies</w:t>
            </w:r>
            <w:r>
              <w:rPr>
                <w:rStyle w:val="row-content-rich-text"/>
              </w:rPr>
              <w:t xml:space="preserve"> (Chapter 1), available in hard copy or on the AIHW website. Comprehensive information on the quality of Perinatal NMDS elements are published in </w:t>
            </w:r>
            <w:r>
              <w:rPr>
                <w:rStyle w:val="row-content-rich-text"/>
                <w:i/>
              </w:rPr>
              <w:t xml:space="preserve">Perinatal National Minimum Data Set compliance evaluation 2001 to 2005</w:t>
            </w:r>
            <w:r>
              <w:rPr>
                <w:rStyle w:val="row-content-rich-text"/>
              </w:rPr>
              <w:t xml:space="preserve">. Readers are advised to read caveat information to ensure appropriate interpretation of the performance indicator. More detailed information on the quality of Indigenous data that might affect interpretation of the indicator was published in </w:t>
            </w:r>
            <w:r>
              <w:rPr>
                <w:rStyle w:val="row-content-rich-text"/>
                <w:i/>
              </w:rPr>
              <w:t xml:space="preserve">Indigenous mothers and their babies, Australia 2001-2004</w:t>
            </w:r>
            <w:r>
              <w:rPr>
                <w:rStyle w:val="row-content-rich-text"/>
              </w:rPr>
              <w:t xml:space="preserve"> (Chapter 1 &amp; Chapter 5). Metadata information for the Perinatal NMDS is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comprises data items as specified in the Perinatal NMDS plus additional items collected by the states and territories. The purpose of the Perinatal NMDS is to collect information at birth for monitoring pregnancy, childbirth and the neonatal period for both the mother and baby/babies.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It includes data items relating to the mother, including demographic characteristics and factors relating to the pregnancy, labour and birth; and data items relating to the baby, including birth status (live or stillbirth), sex, gestational age at birth, birth weight, Apgar score and neonatal length of stay.</w:t>
            </w:r>
          </w:p>
          <w:p>
            <w:pPr>
              <w:spacing w:after="160"/>
            </w:pPr>
            <w:r>
              <w:rPr>
                <w:rStyle w:val="row-content-rich-text"/>
              </w:rPr>
              <w:t xml:space="preserve">The National Perinatal Data Collection provides all relevant data elements of interest for this indicator. Birthweight is a Perinatal NMDS item. In 2007, very few (0.03%) records for live born singleton babies were missing the data for birthweight.</w:t>
            </w:r>
          </w:p>
          <w:p>
            <w:pPr>
              <w:spacing w:after="160"/>
            </w:pPr>
            <w:r>
              <w:rPr>
                <w:rStyle w:val="row-content-rich-text"/>
              </w:rPr>
              <w:t xml:space="preserve">While each jurisdiction has a unique perinatal form for collecting data on which the format of the Indigenous status question and recording categories varies slightly, all systems include the NMDS item on Indigenous status of mother.</w:t>
            </w:r>
          </w:p>
          <w:p>
            <w:pPr>
              <w:spacing w:after="160"/>
            </w:pPr>
            <w:r>
              <w:rPr>
                <w:rStyle w:val="row-content-rich-text"/>
              </w:rPr>
              <w:t xml:space="preserve">No formal national assessment has been undertaken to determine completeness of the coverage of Indigenous mothers in the Perinatal NMDS or to determine variability between states and territories. However, the proportion of Indigenous mothers for the period 1997-2006 has been consistent, at 3.2–3.7% of women who gave birth.  For maternal records (0.1%) where Indigenous status was not stated, data were excluded. Comparisons between states and territories should be interpreted with this caution.</w:t>
            </w:r>
          </w:p>
          <w:p>
            <w:pPr/>
            <w:r>
              <w:rPr>
                <w:rStyle w:val="row-content-rich-text"/>
              </w:rPr>
              <w:t xml:space="preserve">The indicator is presented by Socio-Economic Indexes for Areas (SEIFA) Index for Relative Socio-Economic Disadvantage (IRSD). The data supplied to the National Perinatal Data Collection include a 5-digit code for SLA from all states and territories except Tasmania (which supplies postal area codes). Reporting by remoteness is in accordance with the Australian Standard Geographical Classification (ASGC).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perinatal records to determine the accuracy of the data provided. However, the AIHW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Institute. This indicator is calculated on data that has been reported to the AIHW. Prior to publication, these data are referred back to jurisdictions for checking and review. The AIHW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The geographical location code for the area of usual residence of the mother is included in the Perinatal NMDS. Less than 0.08% of records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pPr>
              <w:spacing w:after="160"/>
            </w:pPr>
            <w:r>
              <w:rPr>
                <w:rStyle w:val="row-content-rich-text"/>
              </w:rPr>
              <w:t xml:space="preserve">Birthweight is near universally reported. Less than 0.03% of records are missing data.</w:t>
            </w:r>
          </w:p>
          <w:p>
            <w:pPr>
              <w:spacing w:after="160"/>
            </w:pPr>
            <w:r>
              <w:rPr>
                <w:rStyle w:val="row-content-rich-text"/>
              </w:rPr>
              <w:t xml:space="preserve">Data presented by Indigenous status are influenced by the quality and completeness of Indigenous identification of mothers which is likely to differ among jurisdictions. Approximately 0.1% of mothers who gave birth in the reference period had missing Indigenous status information. No adjustments have been made for under-identification or missing Indigenous status information.</w:t>
            </w:r>
          </w:p>
          <w:p>
            <w:pPr/>
            <w:r>
              <w:rPr>
                <w:rStyle w:val="row-content-rich-text"/>
              </w:rPr>
              <w:t xml:space="preserve">Cells have been suppressed to protect confidentiality (where the presentation could identify a person or a single service provider), where rates are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in </w:t>
            </w:r>
            <w:r>
              <w:rPr>
                <w:rStyle w:val="row-content-rich-text"/>
                <w:i/>
              </w:rPr>
              <w:t xml:space="preserve">Australia’s mothers and babies</w:t>
            </w:r>
            <w:r>
              <w:rPr>
                <w:rStyle w:val="row-content-rich-text"/>
              </w:rPr>
              <w:t xml:space="preserve">; and biennially in reports such as the </w:t>
            </w:r>
            <w:r>
              <w:rPr>
                <w:rStyle w:val="row-content-rich-text"/>
                <w:i/>
              </w:rPr>
              <w:t xml:space="preserve">Aboriginal and Torres Strait Islander Health Performance Framework Report;</w:t>
            </w:r>
            <w:r>
              <w:rPr>
                <w:rStyle w:val="row-content-rich-text"/>
                <w:i/>
              </w:rPr>
              <w:t xml:space="preserve">The Health and Welfare of Australia’s Aboriginal and Torres Strait Islander Peoples;</w:t>
            </w:r>
            <w:r>
              <w:rPr>
                <w:rStyle w:val="row-content-rich-text"/>
              </w:rPr>
              <w:t xml:space="preserve"> and the </w:t>
            </w:r>
            <w:r>
              <w:rPr>
                <w:rStyle w:val="row-content-rich-text"/>
                <w:i/>
              </w:rPr>
              <w:t xml:space="preserve">Overcoming Indigenous Disadvantage</w:t>
            </w:r>
            <w:r>
              <w:rPr>
                <w:rStyle w:val="row-content-rich-text"/>
              </w:rPr>
              <w:t xml:space="preserve"> report. The numbers presented in these publications may differ depending on the inclusion criteria of the data selected to compile them.</w:t>
            </w:r>
          </w:p>
          <w:p>
            <w:pPr/>
            <w:r>
              <w:rPr>
                <w:rStyle w:val="row-content-rich-text"/>
              </w:rPr>
              <w:t xml:space="preserve">Changing levels of Indigenous identification over time and across jurisdictions may also affect the accuracy of compiling a consistent time series in future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68db6b5d3c6434e">
              <w:r>
                <w:rPr>
                  <w:rStyle w:val="Hyperlink"/>
                </w:rPr>
                <w:t xml:space="preserve">National Healthcare Agreement: PI 01-Proportion of babies born with low birth weight, 2011 QS</w:t>
              </w:r>
            </w:hyperlink>
          </w:p>
          <w:p>
            <w:pPr>
              <w:spacing w:before="0" w:after="0"/>
            </w:pPr>
            <w:r>
              <w:rPr>
                <w:rStyle w:val="row-content"/>
                <w:color w:val="244061"/>
              </w:rPr>
              <w:t xml:space="preserve">       </w:t>
            </w:r>
            <w:hyperlink w:history="true" r:id="Raba640241c8c4f70">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19a219504cd42ff">
              <w:r>
                <w:rPr>
                  <w:rStyle w:val="Hyperlink"/>
                </w:rPr>
                <w:t xml:space="preserve">National Healthcare Agreement: P01-Proportion of babies born with low birth weight, 2010</w:t>
              </w:r>
            </w:hyperlink>
          </w:p>
          <w:p>
            <w:pPr>
              <w:spacing w:before="0" w:after="0"/>
            </w:pPr>
            <w:r>
              <w:rPr>
                <w:rStyle w:val="row-content"/>
                <w:color w:val="244061"/>
              </w:rPr>
              <w:t xml:space="preserve">       </w:t>
            </w:r>
            <w:hyperlink w:history="true" r:id="R953f56bba3514e7d">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d5dcb334534649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392476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e8e53fc1a34f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dcb334534649e0" /><Relationship Type="http://schemas.openxmlformats.org/officeDocument/2006/relationships/header" Target="/word/header1.xml" Id="R5d5eaa73d09848a7" /><Relationship Type="http://schemas.openxmlformats.org/officeDocument/2006/relationships/settings" Target="/word/settings.xml" Id="Rfbf827e3d9ff4ed9" /><Relationship Type="http://schemas.openxmlformats.org/officeDocument/2006/relationships/styles" Target="/word/styles.xml" Id="Rfc589a94d66c4538" /><Relationship Type="http://schemas.openxmlformats.org/officeDocument/2006/relationships/hyperlink" Target="https://meteor.aihw.gov.au/RegistrationAuthority/12" TargetMode="External" Id="R50a4bd69e7dc4903" /><Relationship Type="http://schemas.openxmlformats.org/officeDocument/2006/relationships/numbering" Target="/word/numbering.xml" Id="R535f8e4a32dd40f1" /><Relationship Type="http://schemas.openxmlformats.org/officeDocument/2006/relationships/hyperlink" Target="http://www.aihw.gov.au/committees/simc/final_nhia_signed.doc" TargetMode="External" Id="R68604ae281174848" /><Relationship Type="http://schemas.openxmlformats.org/officeDocument/2006/relationships/hyperlink" Target="https://meteor.aihw.gov.au/content/181162" TargetMode="External" Id="R840d9f21ca97407c" /><Relationship Type="http://schemas.openxmlformats.org/officeDocument/2006/relationships/hyperlink" Target="https://meteor.aihw.gov.au/content/447891" TargetMode="External" Id="R768db6b5d3c6434e" /><Relationship Type="http://schemas.openxmlformats.org/officeDocument/2006/relationships/hyperlink" Target="https://meteor.aihw.gov.au/RegistrationAuthority/12" TargetMode="External" Id="Raba640241c8c4f70" /><Relationship Type="http://schemas.openxmlformats.org/officeDocument/2006/relationships/hyperlink" Target="https://meteor.aihw.gov.au/content/392491" TargetMode="External" Id="R119a219504cd42ff" /><Relationship Type="http://schemas.openxmlformats.org/officeDocument/2006/relationships/hyperlink" Target="https://meteor.aihw.gov.au/RegistrationAuthority/12" TargetMode="External" Id="R953f56bba3514e7d" /></Relationships>
</file>

<file path=word/_rels/header1.xml.rels>&#65279;<?xml version="1.0" encoding="utf-8"?><Relationships xmlns="http://schemas.openxmlformats.org/package/2006/relationships"><Relationship Type="http://schemas.openxmlformats.org/officeDocument/2006/relationships/image" Target="/media/image.png" Id="Rbce8e53fc1a34fd6" /></Relationships>
</file>