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80395c13a415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5d40a93654c0c">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64427d1d9849ca">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94037d04b498c">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5c2c43d7554e9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a63ad6a4941bd">
              <w:r>
                <w:rPr>
                  <w:rStyle w:val="Hyperlink"/>
                </w:rPr>
                <w:t xml:space="preserve">Triage category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4452da28b64be1">
              <w:r>
                <w:rPr>
                  <w:rStyle w:val="Hyperlink"/>
                </w:rPr>
                <w:t xml:space="preserve">Triage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f581134964e1b">
              <w:r>
                <w:rPr>
                  <w:rStyle w:val="Hyperlink"/>
                  <w:color w:val="244061"/>
                </w:rPr>
                <w:t xml:space="preserve">Health</w:t>
              </w:r>
            </w:hyperlink>
            <w:r>
              <w:rPr>
                <w:rStyle w:val="row-content"/>
                <w:color w:val="244061"/>
              </w:rPr>
              <w:t xml:space="preserve">, Superseded 25/01/2018</w:t>
            </w:r>
          </w:p>
          <w:p>
            <w:pPr>
              <w:spacing w:before="0" w:after="0"/>
            </w:pPr>
            <w:hyperlink w:history="true" r:id="R0e38c4e79c034db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64a0b84be814fd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The process by which a patient is briefly assessed upon arrival in the emergency department to determine the urgency of their problem and priority for care." w:history="true" r:id="R1b5bcf89f27b40b3">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
          <w:p>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abdb326ef534c6a">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Triage Scale, Australasian College for Emergency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32d2df07144d17">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ac444e6a02d242a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5dc21a9012914ac0">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ad4d4190c4fc4d20">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ce92a096d5405b">
              <w:r>
                <w:rPr>
                  <w:rStyle w:val="Hyperlink"/>
                </w:rPr>
                <w:t xml:space="preserve">Non-admitted patient emergency department care NMDS 2010-11</w:t>
              </w:r>
            </w:hyperlink>
          </w:p>
          <w:p>
            <w:pPr>
              <w:spacing w:before="0" w:after="0"/>
            </w:pPr>
            <w:r>
              <w:rPr>
                <w:rStyle w:val="row-content"/>
                <w:color w:val="244061"/>
              </w:rPr>
              <w:t xml:space="preserve">       </w:t>
            </w:r>
            <w:hyperlink w:history="true" r:id="R9970a7c8573f431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5bd48122ab54353">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3d325506e9c24005">
              <w:r>
                <w:rPr>
                  <w:rStyle w:val="Hyperlink"/>
                  <w:color w:val="244061"/>
                </w:rPr>
                <w:t xml:space="preserve">Health</w:t>
              </w:r>
            </w:hyperlink>
            <w:r>
              <w:rPr>
                <w:rStyle w:val="row-content"/>
                <w:color w:val="244061"/>
              </w:rPr>
              <w:t xml:space="preserve">, Superseded 08/06/2011</w:t>
            </w:r>
          </w:p>
          <w:p>
            <w:r>
              <w:br/>
            </w:r>
            <w:hyperlink w:history="true" r:id="R07de0c6c50c1436d">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659565945f744107">
              <w:r>
                <w:rPr>
                  <w:rStyle w:val="Hyperlink"/>
                  <w:color w:val="244061"/>
                </w:rPr>
                <w:t xml:space="preserve">Health</w:t>
              </w:r>
            </w:hyperlink>
            <w:r>
              <w:rPr>
                <w:rStyle w:val="row-content"/>
                <w:color w:val="244061"/>
              </w:rPr>
              <w:t xml:space="preserve">, Superseded 08/06/2011</w:t>
            </w:r>
          </w:p>
          <w:p>
            <w:r>
              <w:br/>
            </w:r>
            <w:hyperlink w:history="true" r:id="R67e33368541443f5">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b6f207ea95ad47d6">
              <w:r>
                <w:rPr>
                  <w:rStyle w:val="Hyperlink"/>
                  <w:color w:val="244061"/>
                </w:rPr>
                <w:t xml:space="preserve">Health</w:t>
              </w:r>
            </w:hyperlink>
            <w:r>
              <w:rPr>
                <w:rStyle w:val="row-content"/>
                <w:color w:val="244061"/>
              </w:rPr>
              <w:t xml:space="preserve">, Superseded 30/10/2011</w:t>
            </w:r>
          </w:p>
          <w:p>
            <w:r>
              <w:br/>
            </w:r>
            <w:hyperlink w:history="true" r:id="Rd762cf8ca9a44d11">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6a398b5816ad4717">
              <w:r>
                <w:rPr>
                  <w:rStyle w:val="Hyperlink"/>
                  <w:color w:val="244061"/>
                </w:rPr>
                <w:t xml:space="preserve">Health</w:t>
              </w:r>
            </w:hyperlink>
            <w:r>
              <w:rPr>
                <w:rStyle w:val="row-content"/>
                <w:color w:val="244061"/>
              </w:rPr>
              <w:t xml:space="preserve">, Retired 25/06/2013</w:t>
            </w:r>
          </w:p>
          <w:p>
            <w:r>
              <w:br/>
            </w:r>
            <w:hyperlink w:history="true" r:id="R5696fa7e27d34330">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5c3f1cbf15f84073">
              <w:r>
                <w:rPr>
                  <w:rStyle w:val="Hyperlink"/>
                  <w:color w:val="244061"/>
                </w:rPr>
                <w:t xml:space="preserve">Health</w:t>
              </w:r>
            </w:hyperlink>
            <w:r>
              <w:rPr>
                <w:rStyle w:val="row-content"/>
                <w:color w:val="244061"/>
              </w:rPr>
              <w:t xml:space="preserve">, Superseded 30/04/2014</w:t>
            </w:r>
          </w:p>
          <w:p>
            <w:r>
              <w:br/>
            </w:r>
            <w:hyperlink w:history="true" r:id="Reaa76e7cd99a4568">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604a12389d874237">
              <w:r>
                <w:rPr>
                  <w:rStyle w:val="Hyperlink"/>
                  <w:color w:val="244061"/>
                </w:rPr>
                <w:t xml:space="preserve">Health</w:t>
              </w:r>
            </w:hyperlink>
            <w:r>
              <w:rPr>
                <w:rStyle w:val="row-content"/>
                <w:color w:val="244061"/>
              </w:rPr>
              <w:t xml:space="preserve">, Superseded 14/01/2015</w:t>
            </w:r>
          </w:p>
          <w:p>
            <w:r>
              <w:br/>
            </w:r>
            <w:hyperlink w:history="true" r:id="R2fa0241b6cb94e97">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30acb9b247bf4aa0">
              <w:r>
                <w:rPr>
                  <w:rStyle w:val="Hyperlink"/>
                  <w:color w:val="244061"/>
                </w:rPr>
                <w:t xml:space="preserve">Health</w:t>
              </w:r>
            </w:hyperlink>
            <w:r>
              <w:rPr>
                <w:rStyle w:val="row-content"/>
                <w:color w:val="244061"/>
              </w:rPr>
              <w:t xml:space="preserve">, Superseded 08/07/2016</w:t>
            </w:r>
          </w:p>
          <w:p>
            <w:r>
              <w:br/>
            </w:r>
            <w:hyperlink w:history="true" r:id="Rc261b56016f14b91">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827d2e8cc0c84f0d">
              <w:r>
                <w:rPr>
                  <w:rStyle w:val="Hyperlink"/>
                  <w:color w:val="244061"/>
                </w:rPr>
                <w:t xml:space="preserve">Health</w:t>
              </w:r>
            </w:hyperlink>
            <w:r>
              <w:rPr>
                <w:rStyle w:val="row-content"/>
                <w:color w:val="244061"/>
              </w:rPr>
              <w:t xml:space="preserve">, Superseded 30/04/2014</w:t>
            </w:r>
          </w:p>
          <w:p>
            <w:r>
              <w:br/>
            </w:r>
            <w:hyperlink w:history="true" r:id="Ra20fc1a6a3f14f98">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2cce642389974b02">
              <w:r>
                <w:rPr>
                  <w:rStyle w:val="Hyperlink"/>
                  <w:color w:val="244061"/>
                </w:rPr>
                <w:t xml:space="preserve">Health</w:t>
              </w:r>
            </w:hyperlink>
            <w:r>
              <w:rPr>
                <w:rStyle w:val="row-content"/>
                <w:color w:val="244061"/>
              </w:rPr>
              <w:t xml:space="preserve">, Superseded 14/01/2015</w:t>
            </w:r>
          </w:p>
          <w:p>
            <w:r>
              <w:br/>
            </w:r>
            <w:hyperlink w:history="true" r:id="R1b3dc27ac23a43ef">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e6c512c84ebf4ccb">
              <w:r>
                <w:rPr>
                  <w:rStyle w:val="Hyperlink"/>
                  <w:color w:val="244061"/>
                </w:rPr>
                <w:t xml:space="preserve">Health</w:t>
              </w:r>
            </w:hyperlink>
            <w:r>
              <w:rPr>
                <w:rStyle w:val="row-content"/>
                <w:color w:val="244061"/>
              </w:rPr>
              <w:t xml:space="preserve">, Superseded 08/07/2016</w:t>
            </w:r>
          </w:p>
          <w:p>
            <w:r>
              <w:br/>
            </w:r>
            <w:hyperlink w:history="true" r:id="Rd6804a94b2954b19">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f7e77a2aa56b4406">
              <w:r>
                <w:rPr>
                  <w:rStyle w:val="Hyperlink"/>
                  <w:color w:val="244061"/>
                </w:rPr>
                <w:t xml:space="preserve">Health</w:t>
              </w:r>
            </w:hyperlink>
            <w:r>
              <w:rPr>
                <w:rStyle w:val="row-content"/>
                <w:color w:val="244061"/>
              </w:rPr>
              <w:t xml:space="preserve">, Superseded 31/10/2011</w:t>
            </w:r>
          </w:p>
          <w:p>
            <w:r>
              <w:br/>
            </w:r>
            <w:hyperlink w:history="true" r:id="Rae73e3a569ee4099">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dda3613b52b94758">
              <w:r>
                <w:rPr>
                  <w:rStyle w:val="Hyperlink"/>
                  <w:color w:val="244061"/>
                </w:rPr>
                <w:t xml:space="preserve">Health</w:t>
              </w:r>
            </w:hyperlink>
            <w:r>
              <w:rPr>
                <w:rStyle w:val="row-content"/>
                <w:color w:val="244061"/>
              </w:rPr>
              <w:t xml:space="preserve">, Superseded 31/10/2011</w:t>
            </w:r>
          </w:p>
          <w:p>
            <w:r>
              <w:br/>
            </w:r>
            <w:hyperlink w:history="true" r:id="R072bd428bcd74e0c">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bf43b169765f455f">
              <w:r>
                <w:rPr>
                  <w:rStyle w:val="Hyperlink"/>
                  <w:color w:val="244061"/>
                </w:rPr>
                <w:t xml:space="preserve">Health</w:t>
              </w:r>
            </w:hyperlink>
            <w:r>
              <w:rPr>
                <w:rStyle w:val="row-content"/>
                <w:color w:val="244061"/>
              </w:rPr>
              <w:t xml:space="preserve">, Superseded 25/06/2013</w:t>
            </w:r>
          </w:p>
          <w:p>
            <w:r>
              <w:br/>
            </w:r>
            <w:hyperlink w:history="true" r:id="R9d9e8a23e9e942ac">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10f51320448b475b">
              <w:r>
                <w:rPr>
                  <w:rStyle w:val="Hyperlink"/>
                  <w:color w:val="244061"/>
                </w:rPr>
                <w:t xml:space="preserve">Health</w:t>
              </w:r>
            </w:hyperlink>
            <w:r>
              <w:rPr>
                <w:rStyle w:val="row-content"/>
                <w:color w:val="244061"/>
              </w:rPr>
              <w:t xml:space="preserve">, Superseded 31/10/2011</w:t>
            </w:r>
          </w:p>
          <w:p>
            <w:r>
              <w:br/>
            </w:r>
            <w:hyperlink w:history="true" r:id="Rea4ce4ae50cf44f7">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6b4f872affa94683">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73bddeadb7034567">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6b775c3d5b3f45af">
              <w:r>
                <w:rPr>
                  <w:rStyle w:val="Hyperlink"/>
                  <w:color w:val="244061"/>
                </w:rPr>
                <w:t xml:space="preserve">Health</w:t>
              </w:r>
            </w:hyperlink>
            <w:r>
              <w:rPr>
                <w:rStyle w:val="row-content"/>
                <w:color w:val="244061"/>
              </w:rPr>
              <w:t xml:space="preserve">, Superseded 08/06/2011</w:t>
            </w:r>
          </w:p>
          <w:p>
            <w:r>
              <w:br/>
            </w:r>
            <w:hyperlink w:history="true" r:id="Rca575468061f4555">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9cba50173641422c">
              <w:r>
                <w:rPr>
                  <w:rStyle w:val="Hyperlink"/>
                  <w:color w:val="244061"/>
                </w:rPr>
                <w:t xml:space="preserve">Health</w:t>
              </w:r>
            </w:hyperlink>
            <w:r>
              <w:rPr>
                <w:rStyle w:val="row-content"/>
                <w:color w:val="244061"/>
              </w:rPr>
              <w:t xml:space="preserve">, Superseded 30/10/2011</w:t>
            </w:r>
          </w:p>
          <w:p>
            <w:r>
              <w:br/>
            </w:r>
            <w:hyperlink w:history="true" r:id="Rb45562787a3d4867">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31fb2c8031d14f2b">
              <w:r>
                <w:rPr>
                  <w:rStyle w:val="Hyperlink"/>
                  <w:color w:val="244061"/>
                </w:rPr>
                <w:t xml:space="preserve">Health</w:t>
              </w:r>
            </w:hyperlink>
            <w:r>
              <w:rPr>
                <w:rStyle w:val="row-content"/>
                <w:color w:val="244061"/>
              </w:rPr>
              <w:t xml:space="preserve">, Retired 25/06/2013</w:t>
            </w:r>
          </w:p>
          <w:p>
            <w:r>
              <w:br/>
            </w:r>
            <w:hyperlink w:history="true" r:id="R56dc89ec80684252">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3c00218751bf49bf">
              <w:r>
                <w:rPr>
                  <w:rStyle w:val="Hyperlink"/>
                  <w:color w:val="244061"/>
                </w:rPr>
                <w:t xml:space="preserve">Health</w:t>
              </w:r>
            </w:hyperlink>
            <w:r>
              <w:rPr>
                <w:rStyle w:val="row-content"/>
                <w:color w:val="244061"/>
              </w:rPr>
              <w:t xml:space="preserve">, Superseded 30/04/2014</w:t>
            </w:r>
          </w:p>
          <w:p>
            <w:r>
              <w:br/>
            </w:r>
            <w:hyperlink w:history="true" r:id="R55f917bbe9af472a">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37990185b2be44fd">
              <w:r>
                <w:rPr>
                  <w:rStyle w:val="Hyperlink"/>
                  <w:color w:val="244061"/>
                </w:rPr>
                <w:t xml:space="preserve">Health</w:t>
              </w:r>
            </w:hyperlink>
            <w:r>
              <w:rPr>
                <w:rStyle w:val="row-content"/>
                <w:color w:val="244061"/>
              </w:rPr>
              <w:t xml:space="preserve">, Superseded 14/01/2015</w:t>
            </w:r>
          </w:p>
          <w:p>
            <w:r>
              <w:br/>
            </w:r>
            <w:hyperlink w:history="true" r:id="R233ae40b3ea6445a">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d56f084538df4a70">
              <w:r>
                <w:rPr>
                  <w:rStyle w:val="Hyperlink"/>
                  <w:color w:val="244061"/>
                </w:rPr>
                <w:t xml:space="preserve">Health</w:t>
              </w:r>
            </w:hyperlink>
            <w:r>
              <w:rPr>
                <w:rStyle w:val="row-content"/>
                <w:color w:val="244061"/>
              </w:rPr>
              <w:t xml:space="preserve">, Superseded 08/07/2016</w:t>
            </w:r>
          </w:p>
          <w:p>
            <w:r>
              <w:br/>
            </w:r>
            <w:hyperlink w:history="true" r:id="R24c4e67c103f498a">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c4c657639cce47d7">
              <w:r>
                <w:rPr>
                  <w:rStyle w:val="Hyperlink"/>
                  <w:color w:val="244061"/>
                </w:rPr>
                <w:t xml:space="preserve">Health</w:t>
              </w:r>
            </w:hyperlink>
            <w:r>
              <w:rPr>
                <w:rStyle w:val="row-content"/>
                <w:color w:val="244061"/>
              </w:rPr>
              <w:t xml:space="preserve">, Superseded 30/04/2014</w:t>
            </w:r>
          </w:p>
          <w:p>
            <w:r>
              <w:br/>
            </w:r>
            <w:hyperlink w:history="true" r:id="Rf5b058e6ebbb4d89">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ec33f6d3bee04b58">
              <w:r>
                <w:rPr>
                  <w:rStyle w:val="Hyperlink"/>
                  <w:color w:val="244061"/>
                </w:rPr>
                <w:t xml:space="preserve">Health</w:t>
              </w:r>
            </w:hyperlink>
            <w:r>
              <w:rPr>
                <w:rStyle w:val="row-content"/>
                <w:color w:val="244061"/>
              </w:rPr>
              <w:t xml:space="preserve">, Superseded 14/01/2015</w:t>
            </w:r>
          </w:p>
          <w:p>
            <w:r>
              <w:br/>
            </w:r>
            <w:hyperlink w:history="true" r:id="Ra6b0b15d1ed24481">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0f7e9f78781c4f6f">
              <w:r>
                <w:rPr>
                  <w:rStyle w:val="Hyperlink"/>
                  <w:color w:val="244061"/>
                </w:rPr>
                <w:t xml:space="preserve">Health</w:t>
              </w:r>
            </w:hyperlink>
            <w:r>
              <w:rPr>
                <w:rStyle w:val="row-content"/>
                <w:color w:val="244061"/>
              </w:rPr>
              <w:t xml:space="preserve">, Superseded 08/07/2016</w:t>
            </w:r>
          </w:p>
          <w:p>
            <w:r>
              <w:br/>
            </w:r>
            <w:hyperlink w:history="true" r:id="Raf91badbb15c4a0e">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9ac7363cf69143e5">
              <w:r>
                <w:rPr>
                  <w:rStyle w:val="Hyperlink"/>
                  <w:color w:val="244061"/>
                </w:rPr>
                <w:t xml:space="preserve">Health</w:t>
              </w:r>
            </w:hyperlink>
            <w:r>
              <w:rPr>
                <w:rStyle w:val="row-content"/>
                <w:color w:val="244061"/>
              </w:rPr>
              <w:t xml:space="preserve">, Superseded 31/10/2011</w:t>
            </w:r>
          </w:p>
          <w:p>
            <w:r>
              <w:br/>
            </w:r>
            <w:hyperlink w:history="true" r:id="R96da234f3f314332">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e1943c2da94242f9">
              <w:r>
                <w:rPr>
                  <w:rStyle w:val="Hyperlink"/>
                  <w:color w:val="244061"/>
                </w:rPr>
                <w:t xml:space="preserve">Health</w:t>
              </w:r>
            </w:hyperlink>
            <w:r>
              <w:rPr>
                <w:rStyle w:val="row-content"/>
                <w:color w:val="244061"/>
              </w:rPr>
              <w:t xml:space="preserve">, Superseded 31/10/2011</w:t>
            </w:r>
          </w:p>
          <w:p>
            <w:r>
              <w:br/>
            </w:r>
            <w:hyperlink w:history="true" r:id="Rebffe9cbf50a4d30">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8ff533726e01445a">
              <w:r>
                <w:rPr>
                  <w:rStyle w:val="Hyperlink"/>
                  <w:color w:val="244061"/>
                </w:rPr>
                <w:t xml:space="preserve">Health</w:t>
              </w:r>
            </w:hyperlink>
            <w:r>
              <w:rPr>
                <w:rStyle w:val="row-content"/>
                <w:color w:val="244061"/>
              </w:rPr>
              <w:t xml:space="preserve">, Superseded 25/06/2013</w:t>
            </w:r>
          </w:p>
          <w:p>
            <w:r>
              <w:br/>
            </w:r>
            <w:hyperlink w:history="true" r:id="R1730b5152da84bb2">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9675e127325f4ae2">
              <w:r>
                <w:rPr>
                  <w:rStyle w:val="Hyperlink"/>
                  <w:color w:val="244061"/>
                </w:rPr>
                <w:t xml:space="preserve">Health</w:t>
              </w:r>
            </w:hyperlink>
            <w:r>
              <w:rPr>
                <w:rStyle w:val="row-content"/>
                <w:color w:val="244061"/>
              </w:rPr>
              <w:t xml:space="preserve">, Superseded 31/10/2011</w:t>
            </w:r>
          </w:p>
          <w:p>
            <w:r>
              <w:br/>
            </w:r>
            <w:hyperlink w:history="true" r:id="R694c8a9f19dc4cc6">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f37a4485992e45e9">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1f37219ae27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79ad34733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37219ae27453b" /><Relationship Type="http://schemas.openxmlformats.org/officeDocument/2006/relationships/header" Target="/word/header1.xml" Id="R685d233cc9834c01" /><Relationship Type="http://schemas.openxmlformats.org/officeDocument/2006/relationships/settings" Target="/word/settings.xml" Id="Ra0ab9fb4d00340e5" /><Relationship Type="http://schemas.openxmlformats.org/officeDocument/2006/relationships/styles" Target="/word/styles.xml" Id="R496b8c4b5f9c473a" /><Relationship Type="http://schemas.openxmlformats.org/officeDocument/2006/relationships/hyperlink" Target="https://meteor.aihw.gov.au/RegistrationAuthority/12" TargetMode="External" Id="Rc475d40a93654c0c" /><Relationship Type="http://schemas.openxmlformats.org/officeDocument/2006/relationships/hyperlink" Target="https://meteor.aihw.gov.au/content/269549" TargetMode="External" Id="R6364427d1d9849ca" /><Relationship Type="http://schemas.openxmlformats.org/officeDocument/2006/relationships/hyperlink" Target="https://meteor.aihw.gov.au/RegistrationAuthority/12" TargetMode="External" Id="R69d94037d04b498c" /><Relationship Type="http://schemas.openxmlformats.org/officeDocument/2006/relationships/hyperlink" Target="https://meteor.aihw.gov.au/content/268976" TargetMode="External" Id="Rff5c2c43d7554e95" /><Relationship Type="http://schemas.openxmlformats.org/officeDocument/2006/relationships/hyperlink" Target="https://meteor.aihw.gov.au/content/269109" TargetMode="External" Id="R012a63ad6a4941bd" /><Relationship Type="http://schemas.openxmlformats.org/officeDocument/2006/relationships/hyperlink" Target="https://meteor.aihw.gov.au/content/270677" TargetMode="External" Id="Re94452da28b64be1" /><Relationship Type="http://schemas.openxmlformats.org/officeDocument/2006/relationships/hyperlink" Target="https://meteor.aihw.gov.au/RegistrationAuthority/12" TargetMode="External" Id="R48ff581134964e1b" /><Relationship Type="http://schemas.openxmlformats.org/officeDocument/2006/relationships/hyperlink" Target="https://meteor.aihw.gov.au/RegistrationAuthority/3" TargetMode="External" Id="R0e38c4e79c034db7" /><Relationship Type="http://schemas.openxmlformats.org/officeDocument/2006/relationships/hyperlink" Target="https://meteor.aihw.gov.au/RegistrationAuthority/8" TargetMode="External" Id="R064a0b84be814fd6" /><Relationship Type="http://schemas.openxmlformats.org/officeDocument/2006/relationships/hyperlink" Target="https://meteor.aihw.gov.au/content/334003" TargetMode="External" Id="R1b5bcf89f27b40b3" /><Relationship Type="http://schemas.openxmlformats.org/officeDocument/2006/relationships/hyperlink" Target="https://meteor.aihw.gov.au/content/327182" TargetMode="External" Id="R1abdb326ef534c6a" /><Relationship Type="http://schemas.openxmlformats.org/officeDocument/2006/relationships/hyperlink" Target="https://meteor.aihw.gov.au/content/270078" TargetMode="External" Id="R7832d2df07144d17" /><Relationship Type="http://schemas.openxmlformats.org/officeDocument/2006/relationships/hyperlink" Target="https://meteor.aihw.gov.au/RegistrationAuthority/12" TargetMode="External" Id="Rac444e6a02d242a2" /><Relationship Type="http://schemas.openxmlformats.org/officeDocument/2006/relationships/hyperlink" Target="https://meteor.aihw.gov.au/content/471926" TargetMode="External" Id="R5dc21a9012914ac0" /><Relationship Type="http://schemas.openxmlformats.org/officeDocument/2006/relationships/hyperlink" Target="https://meteor.aihw.gov.au/RegistrationAuthority/12" TargetMode="External" Id="Rad4d4190c4fc4d20" /><Relationship Type="http://schemas.openxmlformats.org/officeDocument/2006/relationships/hyperlink" Target="https://meteor.aihw.gov.au/content/374220" TargetMode="External" Id="R8ace92a096d5405b" /><Relationship Type="http://schemas.openxmlformats.org/officeDocument/2006/relationships/hyperlink" Target="https://meteor.aihw.gov.au/RegistrationAuthority/12" TargetMode="External" Id="R9970a7c8573f4318" /><Relationship Type="http://schemas.openxmlformats.org/officeDocument/2006/relationships/hyperlink" Target="https://meteor.aihw.gov.au/content/394721" TargetMode="External" Id="R85bd48122ab54353" /><Relationship Type="http://schemas.openxmlformats.org/officeDocument/2006/relationships/hyperlink" Target="https://meteor.aihw.gov.au/RegistrationAuthority/12" TargetMode="External" Id="R3d325506e9c24005" /><Relationship Type="http://schemas.openxmlformats.org/officeDocument/2006/relationships/hyperlink" Target="https://meteor.aihw.gov.au/content/395017" TargetMode="External" Id="R07de0c6c50c1436d" /><Relationship Type="http://schemas.openxmlformats.org/officeDocument/2006/relationships/hyperlink" Target="https://meteor.aihw.gov.au/RegistrationAuthority/12" TargetMode="External" Id="R659565945f744107" /><Relationship Type="http://schemas.openxmlformats.org/officeDocument/2006/relationships/hyperlink" Target="https://meteor.aihw.gov.au/content/428999" TargetMode="External" Id="R67e33368541443f5" /><Relationship Type="http://schemas.openxmlformats.org/officeDocument/2006/relationships/hyperlink" Target="https://meteor.aihw.gov.au/RegistrationAuthority/12" TargetMode="External" Id="Rb6f207ea95ad47d6" /><Relationship Type="http://schemas.openxmlformats.org/officeDocument/2006/relationships/hyperlink" Target="https://meteor.aihw.gov.au/content/435832" TargetMode="External" Id="Rd762cf8ca9a44d11" /><Relationship Type="http://schemas.openxmlformats.org/officeDocument/2006/relationships/hyperlink" Target="https://meteor.aihw.gov.au/RegistrationAuthority/12" TargetMode="External" Id="R6a398b5816ad4717" /><Relationship Type="http://schemas.openxmlformats.org/officeDocument/2006/relationships/hyperlink" Target="https://meteor.aihw.gov.au/content/497222" TargetMode="External" Id="R5696fa7e27d34330" /><Relationship Type="http://schemas.openxmlformats.org/officeDocument/2006/relationships/hyperlink" Target="https://meteor.aihw.gov.au/RegistrationAuthority/12" TargetMode="External" Id="R5c3f1cbf15f84073" /><Relationship Type="http://schemas.openxmlformats.org/officeDocument/2006/relationships/hyperlink" Target="https://meteor.aihw.gov.au/content/517646" TargetMode="External" Id="Reaa76e7cd99a4568" /><Relationship Type="http://schemas.openxmlformats.org/officeDocument/2006/relationships/hyperlink" Target="https://meteor.aihw.gov.au/RegistrationAuthority/12" TargetMode="External" Id="R604a12389d874237" /><Relationship Type="http://schemas.openxmlformats.org/officeDocument/2006/relationships/hyperlink" Target="https://meteor.aihw.gov.au/content/588731" TargetMode="External" Id="R2fa0241b6cb94e97" /><Relationship Type="http://schemas.openxmlformats.org/officeDocument/2006/relationships/hyperlink" Target="https://meteor.aihw.gov.au/RegistrationAuthority/12" TargetMode="External" Id="R30acb9b247bf4aa0" /><Relationship Type="http://schemas.openxmlformats.org/officeDocument/2006/relationships/hyperlink" Target="https://meteor.aihw.gov.au/content/497186" TargetMode="External" Id="Rc261b56016f14b91" /><Relationship Type="http://schemas.openxmlformats.org/officeDocument/2006/relationships/hyperlink" Target="https://meteor.aihw.gov.au/RegistrationAuthority/12" TargetMode="External" Id="R827d2e8cc0c84f0d" /><Relationship Type="http://schemas.openxmlformats.org/officeDocument/2006/relationships/hyperlink" Target="https://meteor.aihw.gov.au/content/517640" TargetMode="External" Id="Ra20fc1a6a3f14f98" /><Relationship Type="http://schemas.openxmlformats.org/officeDocument/2006/relationships/hyperlink" Target="https://meteor.aihw.gov.au/RegistrationAuthority/12" TargetMode="External" Id="R2cce642389974b02" /><Relationship Type="http://schemas.openxmlformats.org/officeDocument/2006/relationships/hyperlink" Target="https://meteor.aihw.gov.au/content/559026" TargetMode="External" Id="R1b3dc27ac23a43ef" /><Relationship Type="http://schemas.openxmlformats.org/officeDocument/2006/relationships/hyperlink" Target="https://meteor.aihw.gov.au/RegistrationAuthority/12" TargetMode="External" Id="Re6c512c84ebf4ccb" /><Relationship Type="http://schemas.openxmlformats.org/officeDocument/2006/relationships/hyperlink" Target="https://meteor.aihw.gov.au/content/421647" TargetMode="External" Id="Rd6804a94b2954b19" /><Relationship Type="http://schemas.openxmlformats.org/officeDocument/2006/relationships/hyperlink" Target="https://meteor.aihw.gov.au/RegistrationAuthority/12" TargetMode="External" Id="Rf7e77a2aa56b4406" /><Relationship Type="http://schemas.openxmlformats.org/officeDocument/2006/relationships/hyperlink" Target="https://meteor.aihw.gov.au/content/421647" TargetMode="External" Id="Rae73e3a569ee4099" /><Relationship Type="http://schemas.openxmlformats.org/officeDocument/2006/relationships/hyperlink" Target="https://meteor.aihw.gov.au/RegistrationAuthority/12" TargetMode="External" Id="Rdda3613b52b94758" /><Relationship Type="http://schemas.openxmlformats.org/officeDocument/2006/relationships/hyperlink" Target="https://meteor.aihw.gov.au/content/443689" TargetMode="External" Id="R072bd428bcd74e0c" /><Relationship Type="http://schemas.openxmlformats.org/officeDocument/2006/relationships/hyperlink" Target="https://meteor.aihw.gov.au/RegistrationAuthority/12" TargetMode="External" Id="Rbf43b169765f455f" /><Relationship Type="http://schemas.openxmlformats.org/officeDocument/2006/relationships/hyperlink" Target="https://meteor.aihw.gov.au/content/421621" TargetMode="External" Id="R9d9e8a23e9e942ac" /><Relationship Type="http://schemas.openxmlformats.org/officeDocument/2006/relationships/hyperlink" Target="https://meteor.aihw.gov.au/RegistrationAuthority/12" TargetMode="External" Id="R10f51320448b475b" /><Relationship Type="http://schemas.openxmlformats.org/officeDocument/2006/relationships/hyperlink" Target="https://meteor.aihw.gov.au/content/435863" TargetMode="External" Id="Rea4ce4ae50cf44f7" /><Relationship Type="http://schemas.openxmlformats.org/officeDocument/2006/relationships/hyperlink" Target="https://meteor.aihw.gov.au/RegistrationAuthority/12" TargetMode="External" Id="R6b4f872affa94683" /><Relationship Type="http://schemas.openxmlformats.org/officeDocument/2006/relationships/hyperlink" Target="https://meteor.aihw.gov.au/content/395017" TargetMode="External" Id="R73bddeadb7034567" /><Relationship Type="http://schemas.openxmlformats.org/officeDocument/2006/relationships/hyperlink" Target="https://meteor.aihw.gov.au/RegistrationAuthority/12" TargetMode="External" Id="R6b775c3d5b3f45af" /><Relationship Type="http://schemas.openxmlformats.org/officeDocument/2006/relationships/hyperlink" Target="https://meteor.aihw.gov.au/content/428999" TargetMode="External" Id="Rca575468061f4555" /><Relationship Type="http://schemas.openxmlformats.org/officeDocument/2006/relationships/hyperlink" Target="https://meteor.aihw.gov.au/RegistrationAuthority/12" TargetMode="External" Id="R9cba50173641422c" /><Relationship Type="http://schemas.openxmlformats.org/officeDocument/2006/relationships/hyperlink" Target="https://meteor.aihw.gov.au/content/435832" TargetMode="External" Id="Rb45562787a3d4867" /><Relationship Type="http://schemas.openxmlformats.org/officeDocument/2006/relationships/hyperlink" Target="https://meteor.aihw.gov.au/RegistrationAuthority/12" TargetMode="External" Id="R31fb2c8031d14f2b" /><Relationship Type="http://schemas.openxmlformats.org/officeDocument/2006/relationships/hyperlink" Target="https://meteor.aihw.gov.au/content/497222" TargetMode="External" Id="R56dc89ec80684252" /><Relationship Type="http://schemas.openxmlformats.org/officeDocument/2006/relationships/hyperlink" Target="https://meteor.aihw.gov.au/RegistrationAuthority/12" TargetMode="External" Id="R3c00218751bf49bf" /><Relationship Type="http://schemas.openxmlformats.org/officeDocument/2006/relationships/hyperlink" Target="https://meteor.aihw.gov.au/content/517646" TargetMode="External" Id="R55f917bbe9af472a" /><Relationship Type="http://schemas.openxmlformats.org/officeDocument/2006/relationships/hyperlink" Target="https://meteor.aihw.gov.au/RegistrationAuthority/12" TargetMode="External" Id="R37990185b2be44fd" /><Relationship Type="http://schemas.openxmlformats.org/officeDocument/2006/relationships/hyperlink" Target="https://meteor.aihw.gov.au/content/588731" TargetMode="External" Id="R233ae40b3ea6445a" /><Relationship Type="http://schemas.openxmlformats.org/officeDocument/2006/relationships/hyperlink" Target="https://meteor.aihw.gov.au/RegistrationAuthority/12" TargetMode="External" Id="Rd56f084538df4a70" /><Relationship Type="http://schemas.openxmlformats.org/officeDocument/2006/relationships/hyperlink" Target="https://meteor.aihw.gov.au/content/497186" TargetMode="External" Id="R24c4e67c103f498a" /><Relationship Type="http://schemas.openxmlformats.org/officeDocument/2006/relationships/hyperlink" Target="https://meteor.aihw.gov.au/RegistrationAuthority/12" TargetMode="External" Id="Rc4c657639cce47d7" /><Relationship Type="http://schemas.openxmlformats.org/officeDocument/2006/relationships/hyperlink" Target="https://meteor.aihw.gov.au/content/517640" TargetMode="External" Id="Rf5b058e6ebbb4d89" /><Relationship Type="http://schemas.openxmlformats.org/officeDocument/2006/relationships/hyperlink" Target="https://meteor.aihw.gov.au/RegistrationAuthority/12" TargetMode="External" Id="Rec33f6d3bee04b58" /><Relationship Type="http://schemas.openxmlformats.org/officeDocument/2006/relationships/hyperlink" Target="https://meteor.aihw.gov.au/content/559026" TargetMode="External" Id="Ra6b0b15d1ed24481" /><Relationship Type="http://schemas.openxmlformats.org/officeDocument/2006/relationships/hyperlink" Target="https://meteor.aihw.gov.au/RegistrationAuthority/12" TargetMode="External" Id="R0f7e9f78781c4f6f" /><Relationship Type="http://schemas.openxmlformats.org/officeDocument/2006/relationships/hyperlink" Target="https://meteor.aihw.gov.au/content/421647" TargetMode="External" Id="Raf91badbb15c4a0e" /><Relationship Type="http://schemas.openxmlformats.org/officeDocument/2006/relationships/hyperlink" Target="https://meteor.aihw.gov.au/RegistrationAuthority/12" TargetMode="External" Id="R9ac7363cf69143e5" /><Relationship Type="http://schemas.openxmlformats.org/officeDocument/2006/relationships/hyperlink" Target="https://meteor.aihw.gov.au/content/421647" TargetMode="External" Id="R96da234f3f314332" /><Relationship Type="http://schemas.openxmlformats.org/officeDocument/2006/relationships/hyperlink" Target="https://meteor.aihw.gov.au/RegistrationAuthority/12" TargetMode="External" Id="Re1943c2da94242f9" /><Relationship Type="http://schemas.openxmlformats.org/officeDocument/2006/relationships/hyperlink" Target="https://meteor.aihw.gov.au/content/443689" TargetMode="External" Id="Rebffe9cbf50a4d30" /><Relationship Type="http://schemas.openxmlformats.org/officeDocument/2006/relationships/hyperlink" Target="https://meteor.aihw.gov.au/RegistrationAuthority/12" TargetMode="External" Id="R8ff533726e01445a" /><Relationship Type="http://schemas.openxmlformats.org/officeDocument/2006/relationships/hyperlink" Target="https://meteor.aihw.gov.au/content/421621" TargetMode="External" Id="R1730b5152da84bb2" /><Relationship Type="http://schemas.openxmlformats.org/officeDocument/2006/relationships/hyperlink" Target="https://meteor.aihw.gov.au/RegistrationAuthority/12" TargetMode="External" Id="R9675e127325f4ae2" /><Relationship Type="http://schemas.openxmlformats.org/officeDocument/2006/relationships/hyperlink" Target="https://meteor.aihw.gov.au/content/435863" TargetMode="External" Id="R694c8a9f19dc4cc6" /><Relationship Type="http://schemas.openxmlformats.org/officeDocument/2006/relationships/hyperlink" Target="https://meteor.aihw.gov.au/RegistrationAuthority/12" TargetMode="External" Id="Rf37a4485992e45e9" /></Relationships>
</file>

<file path=word/_rels/header1.xml.rels>&#65279;<?xml version="1.0" encoding="utf-8"?><Relationships xmlns="http://schemas.openxmlformats.org/package/2006/relationships"><Relationship Type="http://schemas.openxmlformats.org/officeDocument/2006/relationships/image" Target="/media/image.png" Id="Rbbd79ad347334b0e" /></Relationships>
</file>