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959be89470f4cba" /></Relationships>
</file>

<file path=word/document.xml><?xml version="1.0" encoding="utf-8"?>
<w:document xmlns:r="http://schemas.openxmlformats.org/officeDocument/2006/relationships" xmlns:w="http://schemas.openxmlformats.org/wordprocessingml/2006/main">
  <w:body>
    <w:p>
      <w:pPr>
        <w:pStyle w:val="Title"/>
      </w:pPr>
      <w:r>
        <w:t>Home and Community Care (HACC) functional status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 and Community Care (HACC) functional status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385538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a72a4c2fe14df5">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extent to which the person is able to perform selected activities of daily living; and whether they have memory or behavioural problems.</w:t>
            </w:r>
          </w:p>
          <w:p>
            <w:pPr/>
            <w:r>
              <w:rPr>
                <w:rStyle w:val="row-content-rich-text"/>
              </w:rPr>
              <w:t xml:space="preserve">It is intended to identify areas in which a person requires assistance with daily living and quantify the extent to which the person needs other people to enable them to carry out normal activities of daily living in their home and in their community.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Items should be recorded in the following order:</w:t>
            </w:r>
          </w:p>
          <w:p>
            <w:pPr>
              <w:pStyle w:val="ListParagraph"/>
              <w:numPr>
                <w:ilvl w:val="0"/>
                <w:numId w:val="2"/>
              </w:numPr>
            </w:pPr>
            <w:r>
              <w:rPr>
                <w:rStyle w:val="row-content-rich-text"/>
              </w:rPr>
              <w:t xml:space="preserve">Codes 1-7 of Person-dependency in activities of daily living-activity type (HACC) data element in combination with Ability to perform activities of daily living Data element.</w:t>
            </w:r>
          </w:p>
          <w:p>
            <w:pPr>
              <w:pStyle w:val="ListParagraph"/>
              <w:numPr>
                <w:ilvl w:val="0"/>
                <w:numId w:val="2"/>
              </w:numPr>
            </w:pPr>
            <w:r>
              <w:rPr>
                <w:rStyle w:val="row-content-rich-text"/>
              </w:rPr>
              <w:t xml:space="preserve">Person-memory problems/confusion status data element</w:t>
            </w:r>
          </w:p>
          <w:p>
            <w:pPr>
              <w:pStyle w:val="ListParagraph"/>
              <w:numPr>
                <w:ilvl w:val="0"/>
                <w:numId w:val="2"/>
              </w:numPr>
            </w:pPr>
            <w:r>
              <w:rPr>
                <w:rStyle w:val="row-content-rich-text"/>
              </w:rPr>
              <w:t xml:space="preserve">Person-behavioural problems status</w:t>
            </w:r>
          </w:p>
          <w:p>
            <w:pPr>
              <w:pStyle w:val="ListParagraph"/>
              <w:numPr>
                <w:ilvl w:val="0"/>
                <w:numId w:val="2"/>
              </w:numPr>
            </w:pPr>
            <w:r>
              <w:rPr>
                <w:rStyle w:val="row-content-rich-text"/>
              </w:rPr>
              <w:t xml:space="preserve">Codes 8-12 of Person-dependency in activities of daily living-activity type (HACC) data element in combination with Ability to perform activities of daily living Data element.</w:t>
            </w:r>
          </w:p>
          <w:p>
            <w:pPr>
              <w:spacing w:after="160"/>
            </w:pPr>
            <w:r>
              <w:rPr>
                <w:rStyle w:val="row-content-rich-text"/>
              </w:rPr>
              <w:t xml:space="preserve">Questions on two of the data elements (on memory and behaviour) should not be asked directly of the client. Ratings on these items should be based on other available information, including interview/observation of the person, client notes, referral letter, and information from carer(s), friends, relatives and referring agencies.</w:t>
            </w:r>
          </w:p>
          <w:p>
            <w:pPr>
              <w:spacing w:after="160"/>
            </w:pPr>
            <w:r>
              <w:rPr>
                <w:rStyle w:val="row-content-rich-text"/>
              </w:rPr>
              <w:t xml:space="preserve">Codes 1–8 of Person-dependency in activities of daily living-activity type (HACC) data element are mandatory for adults. Questions on codes 9-12 are optional. </w:t>
            </w:r>
          </w:p>
          <w:p>
            <w:pPr/>
            <w:r>
              <w:rPr>
                <w:rStyle w:val="row-content-rich-text"/>
              </w:rPr>
              <w:t xml:space="preserve">Codes 1–5 of Person-dependency in activities of daily living-activity type (HACC) data element are not relevant to children or adolescents.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b14a50403f648ab">
              <w:r>
                <w:rPr>
                  <w:rStyle w:val="Hyperlink"/>
                </w:rPr>
                <w:t xml:space="preserve">Home and Community Care MDS 2009</w:t>
              </w:r>
            </w:hyperlink>
          </w:p>
          <w:p>
            <w:pPr>
              <w:pStyle w:val="registration-status"/>
              <w:spacing w:before="0" w:after="0"/>
            </w:pPr>
            <w:hyperlink w:history="true" r:id="R7b9041a2b94744f8">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11/05/2006</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99e772f949104170">
                    <w:r>
                      <w:rPr>
                        <w:rStyle w:val="Hyperlink"/>
                      </w:rPr>
                      <w:t xml:space="preserve">Person—dependency in activities of daily living—activity type (HACC),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f2eb5af581c44385">
                    <w:r>
                      <w:rPr>
                        <w:rStyle w:val="Hyperlink"/>
                      </w:rPr>
                      <w:t xml:space="preserve">Person—ability to perform activities of daily living (HACC),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e520d4c4aac6415a">
                    <w:r>
                      <w:rPr>
                        <w:rStyle w:val="Hyperlink"/>
                      </w:rPr>
                      <w:t xml:space="preserve">Person—memory problems/confusions status, yes/no code N</w:t>
                    </w:r>
                  </w:hyperlink>
                </w:p>
                <w:p>
                  <w:r>
                    <w:rPr>
                      <w:b/>
                      <w:i/>
                      <w:color w:val="333333"/>
                    </w:rPr>
                    <w:t xml:space="preserve">DSS specific information:</w:t>
                  </w:r>
                </w:p>
                <w:p>
                  <w:r>
                    <w:t xml:space="preserve">Agencies should report the most recent functional status that the agency has recorded for the person.</w:t>
                  </w:r>
                </w:p>
                <w:p>
                  <w:r>
                    <w:t xml:space="preserve">It is recommended that functional status should be recorded for HACC care recipients at the beginning of each HACC service episode. The agency should also assess the currency of this information at subsequent assessments/re-assessments within a HACC service episode and should update the agency’s record of the person’s Functional Dependency status if necessary.</w:t>
                  </w:r>
                </w:p>
                <w:p>
                  <w:r>
                    <w:t xml:space="preserve">Note that some jurisdictions may use a different 3-level coding system for this element.</w:t>
                  </w:r>
                  <w:r>
                    <w:br/>
                  </w:r>
                  <w:r>
                    <w:t xml:space="preserve"> </w:t>
                  </w:r>
                </w:p>
                <w:p>
                  <w:r>
                    <w:t xml:space="preserve"> </w:t>
                  </w:r>
                </w:p>
                <w:p>
                  <w:r>
                    <w:t xml:space="preserve">In the Home and Community Care (HACC) MDS, this data element records the person’s capabilities in the respective activities based on information from the client as well other relevant sources such as carer(s), family, and service providers.</w:t>
                  </w:r>
                </w:p>
                <w:p>
                  <w:r>
                    <w:t xml:space="preserve">The person should be rated on what they are capable of doing rather than what they do. The questions ask 'Can you?' rather than 'Do you?' since some persons may not, for example, do the housework because their carer does it for them, yet be quite capable of undertaking it themselves.  In rating an item that is irrelevant (for example, the person has no shops in the vicinity or does not use any medication), base the rating on what the person would be capable of doing if the item was relevant to their situation.</w:t>
                  </w:r>
                </w:p>
                <w:p>
                  <w:r>
                    <w:t xml:space="preserve">In assessing capability, take into account not only physical function but also cognition (such as problems caused by dementia or an intellectual disability) and behaviour (such as unpredictable or challenging behaviour). Clients able to complete a task with verbal prompting should not be rated as independent (and therefore should be rated as a 2).</w:t>
                  </w:r>
                </w:p>
                <w:p>
                  <w:r>
                    <w:t xml:space="preserve">Rate the person’s functional status with current aids and appliances in place.</w:t>
                  </w:r>
                </w:p>
                <w:p>
                  <w:r>
                    <w:t xml:space="preserve">Record Code 9 for unanswered items.</w:t>
                  </w:r>
                </w:p>
                <w:p>
                  <w:r>
                    <w:rPr>
                      <w:b/>
                    </w:rPr>
                    <w:t xml:space="preserve">Memory problems or confusion:</w:t>
                  </w:r>
                </w:p>
                <w:p>
                  <w:r>
                    <w:t xml:space="preserve">Does the person have any memory problems or get confused?</w:t>
                  </w:r>
                  <w:r>
                    <w:br/>
                  </w:r>
                  <w:r>
                    <w:t xml:space="preserve">Yes</w:t>
                  </w:r>
                  <w:r>
                    <w:br/>
                  </w:r>
                  <w:r>
                    <w:t xml:space="preserve">No</w:t>
                  </w:r>
                  <w:r>
                    <w:br/>
                  </w:r>
                  <w:r>
                    <w:t xml:space="preserve">Not stated/inadequately described.</w:t>
                  </w:r>
                  <w:r>
                    <w:br/>
                  </w:r>
                  <w:r>
                    <w:t xml:space="preserve"> </w:t>
                  </w:r>
                </w:p>
                <w:p>
                  <w:r>
                    <w:t xml:space="preserve">All items should be recorded, and in the order listed in Data domain.</w:t>
                  </w:r>
                </w:p>
                <w:p>
                  <w:r>
                    <w:t xml:space="preserve">It is recommended that functional status should be recorded for HACC care recipients at the beginning of each HACC service episode. The agency should also assess the currency of this information at subsequent assessments/re-assessments within a HACC service episode and should update the agency’s record of the person’s Functional Dependency status if necessary.</w:t>
                  </w:r>
                </w:p>
                <w:p>
                  <w:r>
                    <w:t xml:space="preserve">Note that some jurisdictions may use a different 3-level coding system for this element.</w:t>
                  </w:r>
                </w:p>
                <w:p>
                  <w:r>
                    <w:rPr>
                      <w:b/>
                    </w:rPr>
                    <w:t xml:space="preserve">Reporting requirements:</w:t>
                  </w:r>
                </w:p>
                <w:p>
                  <w:r>
                    <w:t xml:space="preserve">Agencies should report the most recent functional status that the agency has recorded for the person.</w:t>
                  </w:r>
                </w:p>
                <w:p>
                  <w:r>
                    <w:t xml:space="preserve">Information provided by the agency about the person’s functional  status will be considered to be at least as up to date as the Date of last update reported for the person. This is in line with the request that agencies assess and update the information they have about a person’s functional status at the beginning of each HACC service episode as well as at subsequent assessments/re-assessments within a HACC service episode.</w:t>
                  </w:r>
                  <w:r>
                    <w:br/>
                  </w:r>
                  <w:r>
                    <w:t xml:space="preserve"> </w:t>
                  </w:r>
                </w:p>
                <w:p>
                  <w:r>
                    <w:t xml:space="preserve">This data element is not meant to limit the screening and assessment tools used by agencies, except to the extent that the nine items which are required for MDS reporting will need to be incorporated into the tools used.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b5f958c08dda4062">
                    <w:r>
                      <w:rPr>
                        <w:rStyle w:val="Hyperlink"/>
                      </w:rPr>
                      <w:t xml:space="preserve">Person—behavioural problems status, yes/no code N</w:t>
                    </w:r>
                  </w:hyperlink>
                </w:p>
                <w:p>
                  <w:r>
                    <w:rPr>
                      <w:b/>
                      <w:i/>
                      <w:color w:val="333333"/>
                    </w:rPr>
                    <w:t xml:space="preserve">DSS specific information:</w:t>
                  </w:r>
                </w:p>
                <w:p>
                  <w:r>
                    <w:t xml:space="preserve">Agencies should report the most recent functional status that the agency has recorded for the person.</w:t>
                  </w:r>
                </w:p>
                <w:p>
                  <w:r>
                    <w:t xml:space="preserve">It is recommended that functional status should be recorded for HACC care recipients at the beginning of each HACC service episode. The agency should also assess the currency of this information at subsequent assessments/re-assessments within a HACC service episode and should update the agency’s record of the person’s Functional Dependency status if necessary.</w:t>
                  </w:r>
                </w:p>
                <w:p>
                  <w:r>
                    <w:t xml:space="preserve">Note that some jurisdictions may use a different 3-level coding system for this element.</w:t>
                  </w:r>
                </w:p>
                <w:p>
                  <w:r>
                    <w:t xml:space="preserve"> </w:t>
                  </w:r>
                </w:p>
                <w:p>
                  <w:r>
                    <w:t xml:space="preserve">For the Home and Community Care (HACC) MDS, do not ask the Client this question. Scoring for this element should be based on all information available to you, including interviewing, observing the person, Client notes, referral letter, and information form carer(s), friends, relatives and referring agencies.</w:t>
                  </w:r>
                </w:p>
                <w:p>
                  <w:r>
                    <w:t xml:space="preserve">This element records the person’s capabilities in the respective activities based on information from the client as well other relevant sources such as carer(s), family, and service providers.</w:t>
                  </w:r>
                </w:p>
                <w:p>
                  <w:r>
                    <w:t xml:space="preserve">The person should be rated on what they are capable of doing rather than what they do. The questions ask 'Can you?' rather than 'Do you?' since some persons may not, for example, do the housework because their carer does it for them, yet be quite capable of undertaking it themselves.  In rating an item that is irrelevant (for example, the person has no shops in the vicinity or does not use any medication), base the rating on what the person would be capable of doing if the item was relevant to their situation.</w:t>
                  </w:r>
                </w:p>
                <w:p>
                  <w:r>
                    <w:t xml:space="preserve">In assessing capability, take into account not only physical function but also cognition (such as problems caused by dementia or an intellectual disability) and behaviour (such as unpredictable or challenging behaviour). Clients able to complete a task with verbal prompting should not be rated as independent (and therefore should be rated as a 2).</w:t>
                  </w:r>
                </w:p>
                <w:p>
                  <w:r>
                    <w:t xml:space="preserve">Rate the person’s functional status with current aids and appliances in place.</w:t>
                  </w:r>
                </w:p>
                <w:p>
                  <w:r>
                    <w:t xml:space="preserve">Record Code 9 for unanswered items.</w:t>
                  </w:r>
                </w:p>
                <w:p>
                  <w:r>
                    <w:rPr>
                      <w:b/>
                    </w:rPr>
                    <w:t xml:space="preserve">Behavioural problems:</w:t>
                  </w:r>
                </w:p>
                <w:p>
                  <w:r>
                    <w:t xml:space="preserve">Does the person have behavioural problems, for example aggression, wandering or agitation?</w:t>
                  </w:r>
                  <w:r>
                    <w:br/>
                  </w:r>
                  <w:r>
                    <w:t xml:space="preserve">Yes</w:t>
                  </w:r>
                  <w:r>
                    <w:br/>
                  </w:r>
                  <w:r>
                    <w:t xml:space="preserve">No</w:t>
                  </w:r>
                  <w:r>
                    <w:br/>
                  </w:r>
                  <w:r>
                    <w:t xml:space="preserve">Not stated/inadequately described.</w:t>
                  </w:r>
                  <w:r>
                    <w:br/>
                  </w:r>
                  <w:r>
                    <w:t xml:space="preserve"> </w:t>
                  </w:r>
                </w:p>
                <w:p>
                  <w:r>
                    <w:t xml:space="preserve">All items should be recorded, and in the order listed in Data domain.</w:t>
                  </w:r>
                </w:p>
                <w:p>
                  <w:r>
                    <w:t xml:space="preserve">It is recommended that functional status should be recorded for HACC care recipients at the beginning of each HACC service episode. The agency should also assess the currency of this information at subsequent assessments/re-assessments within a HACC service episode and should update the agency’s record of the person’s Functional Dependency status if necessary.</w:t>
                  </w:r>
                </w:p>
                <w:p>
                  <w:r>
                    <w:t xml:space="preserve">Note that some jurisdictions may use a different 3-level coding system for this element.</w:t>
                  </w:r>
                </w:p>
                <w:p>
                  <w:r>
                    <w:rPr>
                      <w:b/>
                    </w:rPr>
                    <w:t xml:space="preserve">Reporting requirements:</w:t>
                  </w:r>
                </w:p>
                <w:p>
                  <w:r>
                    <w:t xml:space="preserve">Agencies should report the most recent functional status that the agency has recorded for the person.</w:t>
                  </w:r>
                </w:p>
                <w:p>
                  <w:r>
                    <w:t xml:space="preserve">Information provided by the agency about the person’s functional  status will be considered to be at least as up to date as the Date of last update reported for the person. This is in line with the request that agencies assess and update the information they have about a person’s functional status at the beginning of each HACC service episode as well as at subsequent assessments/re-assessments within a HACC service episode.</w:t>
                  </w:r>
                  <w:r>
                    <w:br/>
                  </w:r>
                  <w:r>
                    <w:t xml:space="preserve"> </w:t>
                  </w:r>
                </w:p>
                <w:p>
                  <w:r>
                    <w:t xml:space="preserve">This data element is not meant to limit the screening and assessment tools used by agencies, except to the extent that the nine items which are required for MDS reporting will need to be incorporated into the tools used.</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414fcf3cdc643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385538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a747d9f29249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14fcf3cdc6433a" /><Relationship Type="http://schemas.openxmlformats.org/officeDocument/2006/relationships/header" Target="/word/header1.xml" Id="Rf8d2fafb51da4f7b" /><Relationship Type="http://schemas.openxmlformats.org/officeDocument/2006/relationships/settings" Target="/word/settings.xml" Id="Rb41ff343f29d442e" /><Relationship Type="http://schemas.openxmlformats.org/officeDocument/2006/relationships/styles" Target="/word/styles.xml" Id="Rdd32a06fa2764fca" /><Relationship Type="http://schemas.openxmlformats.org/officeDocument/2006/relationships/numbering" Target="/word/numbering.xml" Id="R77f95f494fa54270" /><Relationship Type="http://schemas.openxmlformats.org/officeDocument/2006/relationships/hyperlink" Target="https://meteor.aihw.gov.au/RegistrationAuthority/1" TargetMode="External" Id="R22a72a4c2fe14df5" /><Relationship Type="http://schemas.openxmlformats.org/officeDocument/2006/relationships/hyperlink" Target="https://meteor.aihw.gov.au/content/379878" TargetMode="External" Id="R0b14a50403f648ab" /><Relationship Type="http://schemas.openxmlformats.org/officeDocument/2006/relationships/hyperlink" Target="https://meteor.aihw.gov.au/RegistrationAuthority/1" TargetMode="External" Id="R7b9041a2b94744f8" /><Relationship Type="http://schemas.openxmlformats.org/officeDocument/2006/relationships/hyperlink" Target="https://meteor.aihw.gov.au/content/385481" TargetMode="External" Id="R99e772f949104170" /><Relationship Type="http://schemas.openxmlformats.org/officeDocument/2006/relationships/hyperlink" Target="https://meteor.aihw.gov.au/content/385487" TargetMode="External" Id="Rf2eb5af581c44385" /><Relationship Type="http://schemas.openxmlformats.org/officeDocument/2006/relationships/hyperlink" Target="https://meteor.aihw.gov.au/content/381723" TargetMode="External" Id="Re520d4c4aac6415a" /><Relationship Type="http://schemas.openxmlformats.org/officeDocument/2006/relationships/hyperlink" Target="https://meteor.aihw.gov.au/content/318145" TargetMode="External" Id="Rb5f958c08dda4062" /></Relationships>
</file>

<file path=word/_rels/header1.xml.rels>&#65279;<?xml version="1.0" encoding="utf-8"?><Relationships xmlns="http://schemas.openxmlformats.org/package/2006/relationships"><Relationship Type="http://schemas.openxmlformats.org/officeDocument/2006/relationships/image" Target="/media/image.png" Id="Raba747d9f292491b" /></Relationships>
</file>