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a1fdea78fe14d6a" /></Relationships>
</file>

<file path=word/document.xml><?xml version="1.0" encoding="utf-8"?>
<w:document xmlns:r="http://schemas.openxmlformats.org/officeDocument/2006/relationships" xmlns:w="http://schemas.openxmlformats.org/wordprocessingml/2006/main">
  <w:body>
    <w:p>
      <w:pPr>
        <w:pStyle w:val="Title"/>
      </w:pPr>
      <w:r>
        <w:t>Second job of registered pharmacist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Second job of registered pharmacist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384028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63e44eb632a4bfe">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second job of registered pharmacists who were employed in more than one job in the profession during the reference week.</w:t>
            </w:r>
          </w:p>
          <w:p>
            <w:pPr/>
            <w:r>
              <w:rPr>
                <w:rStyle w:val="row-content-rich-text"/>
              </w:rPr>
              <w:t xml:space="preserve">The second job is defined as the post or position, funded by an organisation, in which the health professional worked the second longest hours during the reference week in Australia. The health professional may be an employee or they may be self-employed with the organisation.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statistical unit for this data set is the Registered pharmacist.</w:t>
            </w:r>
          </w:p>
          <w:p>
            <w:pPr/>
            <w:r>
              <w:rPr>
                <w:rStyle w:val="row-content-rich-text"/>
              </w:rPr>
              <w:t xml:space="preserve">A Registered pharmacist refers to a person who is currently registered, or who has been registered, with the Australian Health Practitioner Regulation Agency as a pharmacist at any time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in this cluster assist in describing the type and distribution of services of registered pharmacists in their second job. The cluster forms part of the Registered pharmacy labour force DSS, along with </w:t>
            </w:r>
            <w:r>
              <w:rPr>
                <w:rStyle w:val="row-content-rich-text"/>
                <w:i/>
              </w:rPr>
              <w:t xml:space="preserve">Main job of registered pharmacist </w:t>
            </w:r>
            <w:r>
              <w:rPr>
                <w:rStyle w:val="row-content-rich-text"/>
              </w:rPr>
              <w:t xml:space="preserve">cluster, </w:t>
            </w:r>
            <w:r>
              <w:rPr>
                <w:rStyle w:val="row-content-rich-text"/>
                <w:i/>
              </w:rPr>
              <w:t xml:space="preserve">Work setting hours</w:t>
            </w:r>
            <w:r>
              <w:rPr>
                <w:rStyle w:val="row-content-rich-text"/>
              </w:rPr>
              <w:t xml:space="preserve"> cluster, and a range of other data elements.</w:t>
            </w:r>
          </w:p>
          <w:p>
            <w:pPr>
              <w:spacing w:after="160"/>
            </w:pPr>
            <w:r>
              <w:rPr>
                <w:rStyle w:val="row-content-rich-text"/>
              </w:rPr>
              <w:t xml:space="preserve">Data elements in this cluster are collected only from those pharmacists employed in more than one job in the profession. Data elements in the </w:t>
            </w:r>
            <w:r>
              <w:rPr>
                <w:rStyle w:val="row-content-rich-text"/>
                <w:i/>
              </w:rPr>
              <w:t xml:space="preserve">Main job of registered pharmacist </w:t>
            </w:r>
            <w:r>
              <w:rPr>
                <w:rStyle w:val="row-content-rich-text"/>
              </w:rPr>
              <w:t xml:space="preserve">cluster are collected from all pharmacists employed in the profession.  All other workforce data elements in the Registered pharmacy labour force DSS are collected from all pharmacists registered in the profession, and relate to all jobs held in the profession.</w:t>
            </w:r>
          </w:p>
          <w:p>
            <w:pPr>
              <w:spacing w:after="160"/>
            </w:pPr>
            <w:r>
              <w:rPr>
                <w:rStyle w:val="row-content-rich-text"/>
              </w:rPr>
              <w:t xml:space="preserve">Registered health professionals on leave at the time of registration are asked to report based on the job that is usually their second job.</w:t>
            </w:r>
          </w:p>
          <w:p>
            <w:pPr>
              <w:spacing w:after="160"/>
            </w:pPr>
            <w:r>
              <w:rPr>
                <w:rStyle w:val="row-content-rich-text"/>
              </w:rPr>
              <w:t xml:space="preserve">The second job:</w:t>
            </w:r>
          </w:p>
          <w:p>
            <w:pPr>
              <w:pStyle w:val="ListParagraph"/>
              <w:numPr>
                <w:ilvl w:val="0"/>
                <w:numId w:val="2"/>
              </w:numPr>
            </w:pPr>
            <w:r>
              <w:rPr>
                <w:rStyle w:val="row-content-rich-text"/>
              </w:rPr>
              <w:t xml:space="preserve">includes time spent travelling to home visits or calls out; </w:t>
            </w:r>
          </w:p>
          <w:p>
            <w:pPr>
              <w:pStyle w:val="ListParagraph"/>
              <w:numPr>
                <w:ilvl w:val="0"/>
                <w:numId w:val="2"/>
              </w:numPr>
            </w:pPr>
            <w:r>
              <w:rPr>
                <w:rStyle w:val="row-content-rich-text"/>
              </w:rPr>
              <w:t xml:space="preserve">excludes other time travelling between work locations; and  </w:t>
            </w:r>
          </w:p>
          <w:p>
            <w:pPr>
              <w:pStyle w:val="ListParagraph"/>
              <w:numPr>
                <w:ilvl w:val="0"/>
                <w:numId w:val="2"/>
              </w:numPr>
            </w:pPr>
            <w:r>
              <w:rPr>
                <w:rStyle w:val="row-content-rich-text"/>
              </w:rPr>
              <w:t xml:space="preserve">excludes unpaid professional and/or voluntary activities.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4ef61b758904239">
              <w:r>
                <w:rPr>
                  <w:rStyle w:val="Hyperlink"/>
                </w:rPr>
                <w:t xml:space="preserve">Registered pharmacy labour force DSS</w:t>
              </w:r>
            </w:hyperlink>
          </w:p>
          <w:p>
            <w:pPr>
              <w:pStyle w:val="registration-status"/>
              <w:spacing w:before="0" w:after="0"/>
            </w:pPr>
            <w:hyperlink w:history="true" r:id="R04c6048340524a64">
              <w:r>
                <w:rPr>
                  <w:rStyle w:val="Hyperlink"/>
                  <w:color w:val="244061"/>
                </w:rPr>
                <w:t xml:space="preserve">Health</w:t>
              </w:r>
            </w:hyperlink>
            <w:r>
              <w:rPr>
                <w:rStyle w:val="row-content"/>
                <w:color w:val="244061"/>
              </w:rPr>
              <w:t xml:space="preserve">, Standard 10/12/2009</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db307fd38974b67">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a01dbff541c47d5">
                    <w:r>
                      <w:rPr>
                        <w:rStyle w:val="Hyperlink"/>
                      </w:rPr>
                      <w:t xml:space="preserve">Registered health professional—principal role,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0a16659834e4e71">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386d2f73ed34453">
                    <w:r>
                      <w:rPr>
                        <w:rStyle w:val="Hyperlink"/>
                      </w:rPr>
                      <w:t xml:space="preserve">Registered health professional—work setting, pharmacist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d72b56d87534f75">
                    <w:r>
                      <w:rPr>
                        <w:rStyle w:val="Hyperlink"/>
                      </w:rPr>
                      <w:t xml:space="preserve">Workplace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dbdcffe7290461b">
                    <w:r>
                      <w:rPr>
                        <w:rStyle w:val="Hyperlink"/>
                      </w:rPr>
                      <w:t xml:space="preserve">Workplace (address)—suburb/town/locality name, text A[A(49)]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3c085a28ed2040c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384028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8e96ab141134bd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c085a28ed2040c9" /><Relationship Type="http://schemas.openxmlformats.org/officeDocument/2006/relationships/header" Target="/word/header1.xml" Id="Rd0e692b9176049dc" /><Relationship Type="http://schemas.openxmlformats.org/officeDocument/2006/relationships/settings" Target="/word/settings.xml" Id="R590a1c1e701745be" /><Relationship Type="http://schemas.openxmlformats.org/officeDocument/2006/relationships/styles" Target="/word/styles.xml" Id="R1292db63888f4cfc" /><Relationship Type="http://schemas.openxmlformats.org/officeDocument/2006/relationships/numbering" Target="/word/numbering.xml" Id="Rc0a6aeb1c3ba4b7b" /><Relationship Type="http://schemas.openxmlformats.org/officeDocument/2006/relationships/hyperlink" Target="https://meteor.aihw.gov.au/RegistrationAuthority/12" TargetMode="External" Id="R263e44eb632a4bfe" /><Relationship Type="http://schemas.openxmlformats.org/officeDocument/2006/relationships/hyperlink" Target="https://meteor.aihw.gov.au/content/384152" TargetMode="External" Id="Rb4ef61b758904239" /><Relationship Type="http://schemas.openxmlformats.org/officeDocument/2006/relationships/hyperlink" Target="https://meteor.aihw.gov.au/RegistrationAuthority/12" TargetMode="External" Id="R04c6048340524a64" /><Relationship Type="http://schemas.openxmlformats.org/officeDocument/2006/relationships/hyperlink" Target="https://meteor.aihw.gov.au/content/375286" TargetMode="External" Id="R8db307fd38974b67" /><Relationship Type="http://schemas.openxmlformats.org/officeDocument/2006/relationships/hyperlink" Target="https://meteor.aihw.gov.au/content/375557" TargetMode="External" Id="Rba01dbff541c47d5" /><Relationship Type="http://schemas.openxmlformats.org/officeDocument/2006/relationships/hyperlink" Target="https://meteor.aihw.gov.au/content/375388" TargetMode="External" Id="R30a16659834e4e71" /><Relationship Type="http://schemas.openxmlformats.org/officeDocument/2006/relationships/hyperlink" Target="https://meteor.aihw.gov.au/content/377919" TargetMode="External" Id="Rb386d2f73ed34453" /><Relationship Type="http://schemas.openxmlformats.org/officeDocument/2006/relationships/hyperlink" Target="https://meteor.aihw.gov.au/content/386199" TargetMode="External" Id="Rdd72b56d87534f75" /><Relationship Type="http://schemas.openxmlformats.org/officeDocument/2006/relationships/hyperlink" Target="https://meteor.aihw.gov.au/content/386195" TargetMode="External" Id="Rcdbdcffe7290461b" /></Relationships>
</file>

<file path=word/_rels/header1.xml.rels>&#65279;<?xml version="1.0" encoding="utf-8"?><Relationships xmlns="http://schemas.openxmlformats.org/package/2006/relationships"><Relationship Type="http://schemas.openxmlformats.org/officeDocument/2006/relationships/image" Target="/media/image.png" Id="R88e96ab141134bd6" /></Relationships>
</file>