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b749ec34e5459a" /></Relationships>
</file>

<file path=word/document.xml><?xml version="1.0" encoding="utf-8"?>
<w:document xmlns:r="http://schemas.openxmlformats.org/officeDocument/2006/relationships" xmlns:w="http://schemas.openxmlformats.org/wordprocessingml/2006/main">
  <w:body>
    <w:p>
      <w:pPr>
        <w:pStyle w:val="Title"/>
      </w:pPr>
      <w:r>
        <w:t>Registered health professional—work setting, midwife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professional—work setting, midwife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Work setting - midwife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380121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b76d0b407f40f3">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service setting or other organisation arrangement in which the health care was delivered by the midwife,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90651120944a4e">
              <w:r>
                <w:rPr>
                  <w:rStyle w:val="Hyperlink"/>
                </w:rPr>
                <w:t xml:space="preserve">Registered health professional—work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fba1554c0d438e">
              <w:r>
                <w:rPr>
                  <w:rStyle w:val="Hyperlink"/>
                </w:rPr>
                <w:t xml:space="preserve">Work setting of midwife code ANN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A03</w:t>
            </w:r>
          </w:p>
        </w:tc>
        <w:tc>
          <w:tcPr>
            <w:tcBorders>
              <w:top w:val="none" w:color="000000" w:sz="0"/>
              <w:left w:val="none" w:color="000000" w:sz="0"/>
              <w:bottom w:val="none" w:color="000000" w:sz="0"/>
              <w:right w:val="none" w:color="000000" w:sz="0"/>
            </w:tcBorders>
            <w:vAlign w:val="top"/>
          </w:tcPr>
          <w:p>
            <w:r>
              <w:t xml:space="preserve">Locum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A06</w:t>
            </w:r>
          </w:p>
        </w:tc>
        <w:tc>
          <w:tcPr>
            <w:tcBorders>
              <w:top w:val="none" w:color="000000" w:sz="0"/>
              <w:left w:val="none" w:color="000000" w:sz="0"/>
              <w:bottom w:val="none" w:color="000000" w:sz="0"/>
              <w:right w:val="none" w:color="000000" w:sz="0"/>
            </w:tcBorders>
            <w:vAlign w:val="top"/>
          </w:tcPr>
          <w:p>
            <w:r>
              <w:t xml:space="preserve">Other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C00</w:t>
            </w:r>
          </w:p>
        </w:tc>
        <w:tc>
          <w:tcPr>
            <w:tcBorders>
              <w:top w:val="none" w:color="000000" w:sz="0"/>
              <w:left w:val="none" w:color="000000" w:sz="0"/>
              <w:bottom w:val="none" w:color="000000" w:sz="0"/>
              <w:right w:val="none" w:color="000000" w:sz="0"/>
            </w:tcBorders>
            <w:vAlign w:val="top"/>
          </w:tcPr>
          <w:p>
            <w:r>
              <w:t xml:space="preserve">Community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D01</w:t>
            </w:r>
          </w:p>
        </w:tc>
        <w:tc>
          <w:tcPr>
            <w:tcBorders>
              <w:top w:val="none" w:color="000000" w:sz="0"/>
              <w:left w:val="none" w:color="000000" w:sz="0"/>
              <w:bottom w:val="none" w:color="000000" w:sz="0"/>
              <w:right w:val="none" w:color="000000" w:sz="0"/>
            </w:tcBorders>
            <w:vAlign w:val="top"/>
          </w:tcPr>
          <w:p>
            <w:r>
              <w:t xml:space="preserve">Outpatient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D02</w:t>
            </w:r>
          </w:p>
        </w:tc>
        <w:tc>
          <w:tcPr>
            <w:tcBorders>
              <w:top w:val="none" w:color="000000" w:sz="0"/>
              <w:left w:val="none" w:color="000000" w:sz="0"/>
              <w:bottom w:val="none" w:color="000000" w:sz="0"/>
              <w:right w:val="none" w:color="000000" w:sz="0"/>
            </w:tcBorders>
            <w:vAlign w:val="top"/>
          </w:tcPr>
          <w:p>
            <w:r>
              <w:t xml:space="preserve">Other hospital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G01</w:t>
            </w:r>
          </w:p>
        </w:tc>
        <w:tc>
          <w:tcPr>
            <w:tcBorders>
              <w:top w:val="none" w:color="000000" w:sz="0"/>
              <w:left w:val="none" w:color="000000" w:sz="0"/>
              <w:bottom w:val="none" w:color="000000" w:sz="0"/>
              <w:right w:val="none" w:color="000000" w:sz="0"/>
            </w:tcBorders>
            <w:vAlign w:val="top"/>
          </w:tcPr>
          <w:p>
            <w:r>
              <w:t xml:space="preserve">Tertiary 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A03   LOCUM PRIVATE PRACTICE </w:t>
            </w:r>
          </w:p>
          <w:p>
            <w:pPr>
              <w:spacing w:after="160"/>
            </w:pPr>
            <w:r>
              <w:rPr>
                <w:rStyle w:val="row-content-rich-text"/>
              </w:rPr>
              <w:t xml:space="preserve">Locum private practice includes all private practices where the primary business of the practice is the provision of locum or relief services.</w:t>
            </w:r>
          </w:p>
          <w:p>
            <w:pPr>
              <w:spacing w:after="160"/>
            </w:pPr>
            <w:r>
              <w:rPr>
                <w:rStyle w:val="row-content-rich-text"/>
              </w:rPr>
              <w:t xml:space="preserve">CODE A06   OTHER PRIVATE PRACTICE </w:t>
            </w:r>
          </w:p>
          <w:p>
            <w:pPr>
              <w:spacing w:after="160"/>
            </w:pPr>
            <w:r>
              <w:rPr>
                <w:rStyle w:val="row-content-rich-text"/>
              </w:rPr>
              <w:t xml:space="preserve">Other private practice includes all other private practices not included above.</w:t>
            </w:r>
          </w:p>
          <w:p>
            <w:pPr>
              <w:spacing w:after="160"/>
            </w:pPr>
            <w:r>
              <w:rPr>
                <w:rStyle w:val="row-content-rich-text"/>
              </w:rPr>
              <w:t xml:space="preserve">CODE B00   ABORIGINAL HEALTH SERVICE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C00   COMMUNITY HEALTH CARE SERVICE </w:t>
            </w:r>
          </w:p>
          <w:p>
            <w:pPr>
              <w:spacing w:after="160"/>
            </w:pPr>
            <w:r>
              <w:rPr>
                <w:rStyle w:val="row-content-rich-text"/>
              </w:rPr>
              <w:t xml:space="preserve">Community health care services include ambulatory centres, day procedure centres and community health centres. This category excludes non-residential health care provided by private practices and the defence department, and aboriginal health services.</w:t>
            </w:r>
          </w:p>
          <w:p>
            <w:pPr>
              <w:spacing w:after="160"/>
            </w:pPr>
            <w:r>
              <w:rPr>
                <w:rStyle w:val="row-content-rich-text"/>
              </w:rPr>
              <w:t xml:space="preserve">CODE D01   OUTPATIENT SERVICES </w:t>
            </w:r>
          </w:p>
          <w:p>
            <w:pPr>
              <w:spacing w:after="160"/>
            </w:pPr>
            <w:r>
              <w:rPr>
                <w:rStyle w:val="row-content-rich-text"/>
              </w:rPr>
              <w:t xml:space="preserve">Outpatient services include all hospital-based clinics that provide specialist outpatient services to non-admitted, non-emergency department patients.</w:t>
            </w:r>
          </w:p>
          <w:p>
            <w:pPr>
              <w:spacing w:after="160"/>
            </w:pPr>
            <w:r>
              <w:rPr>
                <w:rStyle w:val="row-content-rich-text"/>
              </w:rPr>
              <w:t xml:space="preserve">CODE D02   OTHER HOSPITAL SERVICE </w:t>
            </w:r>
          </w:p>
          <w:p>
            <w:pPr>
              <w:spacing w:after="160"/>
            </w:pPr>
            <w:r>
              <w:rPr>
                <w:rStyle w:val="row-content-rich-text"/>
              </w:rPr>
              <w:t xml:space="preserve">This category includes all other hospital services including acute care, psychiatric and dental hospitals, as well as emergency departments. It excludes hospitals provided by Defence Department.</w:t>
            </w:r>
          </w:p>
          <w:p>
            <w:pPr>
              <w:spacing w:after="160"/>
            </w:pPr>
            <w:r>
              <w:rPr>
                <w:rStyle w:val="row-content-rich-text"/>
              </w:rPr>
              <w:t xml:space="preserve">CODE G01   TERTIARY EDUCATIONAL FACILITY </w:t>
            </w:r>
          </w:p>
          <w:p>
            <w:pPr>
              <w:spacing w:after="160"/>
            </w:pPr>
            <w:r>
              <w:rPr>
                <w:rStyle w:val="row-content-rich-text"/>
              </w:rPr>
              <w:t xml:space="preserve">Tertiary educational facility includes all educational institutions mainly engaged in providing undergraduate or postgraduate teaching, or vocational education and training. </w:t>
            </w:r>
          </w:p>
          <w:p>
            <w:pPr>
              <w:spacing w:after="160"/>
            </w:pPr>
            <w:r>
              <w:rPr>
                <w:rStyle w:val="row-content-rich-text"/>
              </w:rPr>
              <w:t xml:space="preserve">CODE Y00   OTHER </w:t>
            </w:r>
          </w:p>
          <w:p>
            <w:pPr/>
            <w:r>
              <w:rPr>
                <w:rStyle w:val="row-content-rich-text"/>
              </w:rPr>
              <w:t xml:space="preserve">Other includes all organisations not specified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acd66dccad45de">
              <w:r>
                <w:rPr>
                  <w:rStyle w:val="Hyperlink"/>
                </w:rPr>
                <w:t xml:space="preserve">Main job of registered midwife cluster</w:t>
              </w:r>
            </w:hyperlink>
          </w:p>
          <w:p>
            <w:pPr>
              <w:spacing w:before="0" w:after="0"/>
            </w:pPr>
            <w:r>
              <w:rPr>
                <w:rStyle w:val="row-content"/>
                <w:color w:val="244061"/>
              </w:rPr>
              <w:t xml:space="preserve">       </w:t>
            </w:r>
            <w:hyperlink w:history="true" r:id="R0fb9e95ac74044d6">
              <w:r>
                <w:rPr>
                  <w:rStyle w:val="Hyperlink"/>
                  <w:color w:val="244061"/>
                </w:rPr>
                <w:t xml:space="preserve">Health</w:t>
              </w:r>
            </w:hyperlink>
            <w:r>
              <w:rPr>
                <w:rStyle w:val="row-content"/>
                <w:color w:val="244061"/>
              </w:rPr>
              <w:t xml:space="preserve">, Standard 10/12/2009</w:t>
            </w:r>
          </w:p>
          <w:p>
            <w:r>
              <w:br/>
            </w:r>
            <w:hyperlink w:history="true" r:id="R3718e6794deb4bdd">
              <w:r>
                <w:rPr>
                  <w:rStyle w:val="Hyperlink"/>
                </w:rPr>
                <w:t xml:space="preserve">Second job of registered midwife cluster</w:t>
              </w:r>
            </w:hyperlink>
          </w:p>
          <w:p>
            <w:pPr>
              <w:spacing w:before="0" w:after="0"/>
            </w:pPr>
            <w:r>
              <w:rPr>
                <w:rStyle w:val="row-content"/>
                <w:color w:val="244061"/>
              </w:rPr>
              <w:t xml:space="preserve">       </w:t>
            </w:r>
            <w:hyperlink w:history="true" r:id="Ree24c3abe2ea41ac">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52690fb08e7c44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380121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bdd3deed7747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690fb08e7c448b" /><Relationship Type="http://schemas.openxmlformats.org/officeDocument/2006/relationships/header" Target="/word/header1.xml" Id="Ra02fc2ec845446c3" /><Relationship Type="http://schemas.openxmlformats.org/officeDocument/2006/relationships/settings" Target="/word/settings.xml" Id="Re057f596e6784f54" /><Relationship Type="http://schemas.openxmlformats.org/officeDocument/2006/relationships/styles" Target="/word/styles.xml" Id="R96cdf57183394235" /><Relationship Type="http://schemas.openxmlformats.org/officeDocument/2006/relationships/hyperlink" Target="https://meteor.aihw.gov.au/RegistrationAuthority/12" TargetMode="External" Id="R77b76d0b407f40f3" /><Relationship Type="http://schemas.openxmlformats.org/officeDocument/2006/relationships/hyperlink" Target="https://meteor.aihw.gov.au/content/375400" TargetMode="External" Id="Rad90651120944a4e" /><Relationship Type="http://schemas.openxmlformats.org/officeDocument/2006/relationships/hyperlink" Target="https://meteor.aihw.gov.au/content/380118" TargetMode="External" Id="Rabfba1554c0d438e" /><Relationship Type="http://schemas.openxmlformats.org/officeDocument/2006/relationships/hyperlink" Target="https://meteor.aihw.gov.au/content/384011" TargetMode="External" Id="Ra0acd66dccad45de" /><Relationship Type="http://schemas.openxmlformats.org/officeDocument/2006/relationships/hyperlink" Target="https://meteor.aihw.gov.au/RegistrationAuthority/12" TargetMode="External" Id="R0fb9e95ac74044d6" /><Relationship Type="http://schemas.openxmlformats.org/officeDocument/2006/relationships/hyperlink" Target="https://meteor.aihw.gov.au/content/384021" TargetMode="External" Id="R3718e6794deb4bdd" /><Relationship Type="http://schemas.openxmlformats.org/officeDocument/2006/relationships/hyperlink" Target="https://meteor.aihw.gov.au/RegistrationAuthority/12" TargetMode="External" Id="Ree24c3abe2ea41ac" /></Relationships>
</file>

<file path=word/_rels/header1.xml.rels>&#65279;<?xml version="1.0" encoding="utf-8"?><Relationships xmlns="http://schemas.openxmlformats.org/package/2006/relationships"><Relationship Type="http://schemas.openxmlformats.org/officeDocument/2006/relationships/image" Target="/media/image.png" Id="R08bdd3deed7747da" /></Relationships>
</file>