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fa2cc80baf433a" /></Relationships>
</file>

<file path=word/document.xml><?xml version="1.0" encoding="utf-8"?>
<w:document xmlns:r="http://schemas.openxmlformats.org/officeDocument/2006/relationships" xmlns:w="http://schemas.openxmlformats.org/wordprocessingml/2006/main">
  <w:body>
    <w:p>
      <w:pPr>
        <w:pStyle w:val="Title"/>
      </w:pPr>
      <w:r>
        <w:t>Juvenile Justice NMDS 2009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NMDS 2009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378088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107d2be514468d">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The Juvenile Justice NMDS contains information about young people under juvenile justice supervision in Australia. Young people under juvenile justice supervision are defined as those who are under the supervision or case management of a juvenile justice agency because they have:</w:t>
            </w:r>
          </w:p>
          <w:p>
            <w:pPr>
              <w:pStyle w:val="ListParagraph"/>
              <w:numPr>
                <w:ilvl w:val="0"/>
                <w:numId w:val="2"/>
              </w:numPr>
            </w:pPr>
            <w:r>
              <w:rPr>
                <w:rStyle w:val="row-content-rich-text"/>
              </w:rPr>
              <w:t xml:space="preserve">committed or allegedly committed an offence between the ages of 10–17 years</w:t>
            </w:r>
          </w:p>
          <w:p>
            <w:pPr>
              <w:spacing w:after="160"/>
            </w:pPr>
            <w:r>
              <w:rPr>
                <w:rStyle w:val="row-content-rich-text"/>
              </w:rPr>
              <w:t xml:space="preserve">OR</w:t>
            </w:r>
          </w:p>
          <w:p>
            <w:pPr>
              <w:pStyle w:val="ListParagraph"/>
              <w:numPr>
                <w:ilvl w:val="0"/>
                <w:numId w:val="3"/>
              </w:numPr>
            </w:pPr>
            <w:r>
              <w:rPr>
                <w:rStyle w:val="row-content-rich-text"/>
              </w:rPr>
              <w:t xml:space="preserve">committed or allegedly committed an offence when aged over 17 years and who are treated as young people due to their vulnerability or immaturity. </w:t>
            </w:r>
          </w:p>
          <w:p>
            <w:pPr>
              <w:spacing w:after="160"/>
            </w:pPr>
            <w:r>
              <w:rPr>
                <w:rStyle w:val="row-content-rich-text"/>
              </w:rPr>
              <w:t xml:space="preserve">It does not contain information on young people who are not supervised or case managed by a juvenile justice agency (for example, young people supervised by an adult correctional agency).</w:t>
            </w:r>
          </w:p>
          <w:p>
            <w:pPr>
              <w:spacing w:after="160"/>
            </w:pPr>
            <w:r>
              <w:rPr>
                <w:rStyle w:val="row-content-rich-text"/>
                <w:b/>
              </w:rPr>
              <w:t xml:space="preserve">Files </w:t>
            </w:r>
          </w:p>
          <w:p>
            <w:pPr>
              <w:spacing w:after="160"/>
            </w:pPr>
            <w:r>
              <w:rPr>
                <w:rStyle w:val="row-content-rich-text"/>
              </w:rPr>
              <w:t xml:space="preserve">The JJ NMDS contains five files: client file, order file, detention file, order types file and centre file.</w:t>
            </w:r>
          </w:p>
          <w:p>
            <w:pPr>
              <w:spacing w:after="160"/>
            </w:pPr>
            <w:r>
              <w:rPr>
                <w:rStyle w:val="row-content-rich-text"/>
              </w:rPr>
              <w:t xml:space="preserve">Client file</w:t>
            </w:r>
          </w:p>
          <w:p>
            <w:pPr>
              <w:spacing w:after="160"/>
            </w:pPr>
            <w:r>
              <w:rPr>
                <w:rStyle w:val="row-content-rich-text"/>
              </w:rPr>
              <w:t xml:space="preserve">The client file contains demographic information on young people under juvenile justice supervision.</w:t>
            </w:r>
          </w:p>
          <w:p>
            <w:pPr>
              <w:spacing w:after="160"/>
            </w:pPr>
            <w:r>
              <w:rPr>
                <w:rStyle w:val="row-content-rich-text"/>
              </w:rPr>
              <w:t xml:space="preserve">Order file</w:t>
            </w:r>
          </w:p>
          <w:p>
            <w:pPr>
              <w:spacing w:after="160"/>
            </w:pPr>
            <w:r>
              <w:rPr>
                <w:rStyle w:val="row-content-rich-text"/>
              </w:rPr>
              <w:t xml:space="preserve">The order file contains information about the supervised orders handed down by courts and parole boards to young people under juvenile justice supervision.</w:t>
            </w:r>
          </w:p>
          <w:p>
            <w:pPr>
              <w:spacing w:after="160"/>
            </w:pPr>
            <w:r>
              <w:rPr>
                <w:rStyle w:val="row-content-rich-text"/>
              </w:rPr>
              <w:t xml:space="preserve">Detention file</w:t>
            </w:r>
          </w:p>
          <w:p>
            <w:pPr>
              <w:spacing w:after="160"/>
            </w:pPr>
            <w:r>
              <w:rPr>
                <w:rStyle w:val="row-content-rich-text"/>
              </w:rPr>
              <w:t xml:space="preserve">The detention file contains information about the periods of detention of young people under juvenile justice supervision. A detention period relates to the period of time a young person is detained in a juvenile justice remand or detention centre in relation to a particular detention type. A new reception into a detention centre, a change in legal status and a transfer to another detention centre all start a new detention period, while a release from a detention centre, a transfer to another centre or another jurisdiction, a change in legal status, an escape and an abscond all end a detention period.</w:t>
            </w:r>
          </w:p>
          <w:p>
            <w:pPr>
              <w:spacing w:after="160"/>
            </w:pPr>
            <w:r>
              <w:rPr>
                <w:rStyle w:val="row-content-rich-text"/>
              </w:rPr>
              <w:t xml:space="preserve">Order types file</w:t>
            </w:r>
          </w:p>
          <w:p>
            <w:pPr>
              <w:spacing w:after="160"/>
            </w:pPr>
            <w:r>
              <w:rPr>
                <w:rStyle w:val="row-content-rich-text"/>
              </w:rPr>
              <w:t xml:space="preserve">The order types file links the orders available in jurisdictions with the national order categories.</w:t>
            </w:r>
          </w:p>
          <w:p>
            <w:pPr>
              <w:spacing w:after="160"/>
            </w:pPr>
            <w:r>
              <w:rPr>
                <w:rStyle w:val="row-content-rich-text"/>
              </w:rPr>
              <w:t xml:space="preserve">Centre file</w:t>
            </w:r>
          </w:p>
          <w:p>
            <w:pPr>
              <w:spacing w:after="160"/>
            </w:pPr>
            <w:r>
              <w:rPr>
                <w:rStyle w:val="row-content-rich-text"/>
              </w:rPr>
              <w:t xml:space="preserve">The centre collection contains details on the centres administered and operated by juvenile justice agencies where young people are detained while under the supervision of the relevant juvenile justice agency on a supervised order or legal arrangement.</w:t>
            </w:r>
          </w:p>
          <w:p>
            <w:pPr>
              <w:spacing w:after="160"/>
            </w:pPr>
            <w:r>
              <w:rPr>
                <w:rStyle w:val="row-content-rich-text"/>
                <w:b/>
              </w:rPr>
              <w:t xml:space="preserve">Juvenile justice departments</w:t>
            </w:r>
          </w:p>
          <w:p>
            <w:pPr>
              <w:spacing w:after="160"/>
            </w:pPr>
            <w:r>
              <w:rPr>
                <w:rStyle w:val="row-content-rich-text"/>
              </w:rPr>
              <w:t xml:space="preserve">The relevant juvenile justice departments whose clients are included in the JJ NMDS as at May 2009 are:</w:t>
            </w:r>
            <w:r>
              <w:br/>
            </w:r>
            <w:r>
              <w:rPr>
                <w:rStyle w:val="row-content-rich-text"/>
              </w:rPr>
              <w:t xml:space="preserve">• Department of Juvenile Justice, New South Wales</w:t>
            </w:r>
            <w:r>
              <w:br/>
            </w:r>
            <w:r>
              <w:rPr>
                <w:rStyle w:val="row-content-rich-text"/>
              </w:rPr>
              <w:t xml:space="preserve">• Department of Human Services, Victoria</w:t>
            </w:r>
            <w:r>
              <w:br/>
            </w:r>
            <w:r>
              <w:rPr>
                <w:rStyle w:val="row-content-rich-text"/>
              </w:rPr>
              <w:t xml:space="preserve">• Department of Communities, Queensland</w:t>
            </w:r>
            <w:r>
              <w:br/>
            </w:r>
            <w:r>
              <w:rPr>
                <w:rStyle w:val="row-content-rich-text"/>
              </w:rPr>
              <w:t xml:space="preserve">• Department of Corrective Services, Western Australia</w:t>
            </w:r>
            <w:r>
              <w:br/>
            </w:r>
            <w:r>
              <w:rPr>
                <w:rStyle w:val="row-content-rich-text"/>
              </w:rPr>
              <w:t xml:space="preserve">• Department for Families and Communities, South Australia</w:t>
            </w:r>
            <w:r>
              <w:br/>
            </w:r>
            <w:r>
              <w:rPr>
                <w:rStyle w:val="row-content-rich-text"/>
              </w:rPr>
              <w:t xml:space="preserve">• Department of Health and Human Services, Tasmania</w:t>
            </w:r>
            <w:r>
              <w:br/>
            </w:r>
            <w:r>
              <w:rPr>
                <w:rStyle w:val="row-content-rich-text"/>
              </w:rPr>
              <w:t xml:space="preserve">• Department of Disability, Housing and Community Services, Australian Capital Territory</w:t>
            </w:r>
            <w:r>
              <w:br/>
            </w:r>
            <w:r>
              <w:rPr>
                <w:rStyle w:val="row-content-rich-text"/>
              </w:rPr>
              <w:t xml:space="preserve">• Department of Justice, Northern Territory </w:t>
            </w:r>
          </w:p>
          <w:p>
            <w:pPr/>
            <w:r>
              <w:rPr>
                <w:rStyle w:val="row-content-rich-text"/>
              </w:rPr>
              <w:t xml:space="preserve">In addition, other agencies have been included in the JJ NMDS where they supervise or case manage clients who are within the scope of the JJ NMDS, but are not administered by the above mentioned departments. These may include agencies such as police watch houses, for example.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Juvenile Justice NMDS redevelopment</w:t>
            </w:r>
          </w:p>
          <w:p>
            <w:pPr>
              <w:spacing w:after="160"/>
            </w:pPr>
            <w:r>
              <w:rPr>
                <w:rStyle w:val="row-content-rich-text"/>
              </w:rPr>
              <w:t xml:space="preserve">Previous versions of the JJ NMDS comprised a client file, an episode file and a centre file. The episode file contained information on a young person’s most serious supervised order, that is, if a young person was being supervised in relation to more than one order at any one time, only information on the most serious order was collected.</w:t>
            </w:r>
          </w:p>
          <w:p>
            <w:pPr>
              <w:spacing w:after="160"/>
            </w:pPr>
            <w:r>
              <w:rPr>
                <w:rStyle w:val="row-content-rich-text"/>
              </w:rPr>
              <w:t xml:space="preserve">Following the review of the JJ NMDS by KPMG in 2008 and 2009, the JJ NMDS was redeveloped and the episode file was replaced with an order file and a detention file and an order type file was added to the NMDS. The client file and the centre file were not altered. A number of data items were added to the JJ NMDS and existing data item names were updated to match the data item names used in METeOR.</w:t>
            </w:r>
          </w:p>
          <w:p>
            <w:pPr>
              <w:spacing w:after="160"/>
            </w:pPr>
            <w:r>
              <w:rPr>
                <w:rStyle w:val="row-content-rich-text"/>
              </w:rPr>
              <w:t xml:space="preserve">The five files of the JJ NMDS have been replicated in METeOR as DSS clusters, and contain the Data Elements listed as follows:</w:t>
            </w:r>
          </w:p>
          <w:p>
            <w:pPr>
              <w:spacing w:after="160"/>
            </w:pPr>
            <w:r>
              <w:rPr>
                <w:rStyle w:val="row-content-rich-text"/>
              </w:rPr>
              <w:t xml:space="preserve">Juvenile Justice Client file cluster</w:t>
            </w:r>
          </w:p>
          <w:p>
            <w:pPr>
              <w:spacing w:after="160"/>
            </w:pPr>
            <w:r>
              <w:rPr>
                <w:rStyle w:val="row-content-rich-text"/>
              </w:rPr>
              <w:t xml:space="preserve">     Person identifier</w:t>
            </w:r>
          </w:p>
          <w:p>
            <w:pPr>
              <w:spacing w:after="160"/>
            </w:pPr>
            <w:r>
              <w:rPr>
                <w:rStyle w:val="row-content-rich-text"/>
              </w:rPr>
              <w:t xml:space="preserve">     Letters of family name</w:t>
            </w:r>
          </w:p>
          <w:p>
            <w:pPr>
              <w:spacing w:after="160"/>
            </w:pPr>
            <w:r>
              <w:rPr>
                <w:rStyle w:val="row-content-rich-text"/>
              </w:rPr>
              <w:t xml:space="preserve">     Letters of given name</w:t>
            </w:r>
          </w:p>
          <w:p>
            <w:pPr>
              <w:spacing w:after="160"/>
            </w:pPr>
            <w:r>
              <w:rPr>
                <w:rStyle w:val="row-content-rich-text"/>
              </w:rPr>
              <w:t xml:space="preserve">     Date of birth</w:t>
            </w:r>
          </w:p>
          <w:p>
            <w:pPr>
              <w:spacing w:after="160"/>
            </w:pPr>
            <w:r>
              <w:rPr>
                <w:rStyle w:val="row-content-rich-text"/>
              </w:rPr>
              <w:t xml:space="preserve">     Sex</w:t>
            </w:r>
          </w:p>
          <w:p>
            <w:pPr>
              <w:spacing w:after="160"/>
            </w:pPr>
            <w:r>
              <w:rPr>
                <w:rStyle w:val="row-content-rich-text"/>
              </w:rPr>
              <w:t xml:space="preserve">     Indigenous status</w:t>
            </w:r>
          </w:p>
          <w:p>
            <w:pPr>
              <w:spacing w:after="160"/>
            </w:pPr>
            <w:r>
              <w:rPr>
                <w:rStyle w:val="row-content-rich-text"/>
              </w:rPr>
              <w:t xml:space="preserve">     First service contact date</w:t>
            </w:r>
          </w:p>
          <w:p>
            <w:pPr>
              <w:spacing w:after="160"/>
            </w:pPr>
            <w:r>
              <w:rPr>
                <w:rStyle w:val="row-content-rich-text"/>
              </w:rPr>
              <w:t xml:space="preserve">Juvenile Justice Order file cluster</w:t>
            </w:r>
          </w:p>
          <w:p>
            <w:pPr>
              <w:spacing w:after="160"/>
            </w:pPr>
            <w:r>
              <w:rPr>
                <w:rStyle w:val="row-content-rich-text"/>
              </w:rPr>
              <w:t xml:space="preserve">     Person identifier</w:t>
            </w:r>
          </w:p>
          <w:p>
            <w:pPr>
              <w:spacing w:after="160"/>
            </w:pPr>
            <w:r>
              <w:rPr>
                <w:rStyle w:val="row-content-rich-text"/>
              </w:rPr>
              <w:t xml:space="preserve">     Order identifier</w:t>
            </w:r>
          </w:p>
          <w:p>
            <w:pPr>
              <w:spacing w:after="160"/>
            </w:pPr>
            <w:r>
              <w:rPr>
                <w:rStyle w:val="row-content-rich-text"/>
              </w:rPr>
              <w:t xml:space="preserve">     Episode start date</w:t>
            </w:r>
          </w:p>
          <w:p>
            <w:pPr>
              <w:spacing w:after="160"/>
            </w:pPr>
            <w:r>
              <w:rPr>
                <w:rStyle w:val="row-content-rich-text"/>
              </w:rPr>
              <w:t xml:space="preserve">     Episode end date</w:t>
            </w:r>
          </w:p>
          <w:p>
            <w:pPr>
              <w:spacing w:after="160"/>
            </w:pPr>
            <w:r>
              <w:rPr>
                <w:rStyle w:val="row-content-rich-text"/>
              </w:rPr>
              <w:t xml:space="preserve">     Episode type (juvenile justice)</w:t>
            </w:r>
          </w:p>
          <w:p>
            <w:pPr>
              <w:spacing w:after="160"/>
            </w:pPr>
            <w:r>
              <w:rPr>
                <w:rStyle w:val="row-content-rich-text"/>
              </w:rPr>
              <w:t xml:space="preserve">     Order cessation reason</w:t>
            </w:r>
          </w:p>
          <w:p>
            <w:pPr>
              <w:spacing w:after="160"/>
            </w:pPr>
            <w:r>
              <w:rPr>
                <w:rStyle w:val="row-content-rich-text"/>
              </w:rPr>
              <w:t xml:space="preserve">     Suburb/town/locality name (person)</w:t>
            </w:r>
          </w:p>
          <w:p>
            <w:pPr>
              <w:spacing w:after="160"/>
            </w:pPr>
            <w:r>
              <w:rPr>
                <w:rStyle w:val="row-content-rich-text"/>
              </w:rPr>
              <w:t xml:space="preserve">     Postcode - Australian (person)</w:t>
            </w:r>
          </w:p>
          <w:p>
            <w:pPr>
              <w:spacing w:after="160"/>
            </w:pPr>
            <w:r>
              <w:rPr>
                <w:rStyle w:val="row-content-rich-text"/>
              </w:rPr>
              <w:t xml:space="preserve">Juvenile Justice Detention file cluster</w:t>
            </w:r>
          </w:p>
          <w:p>
            <w:pPr>
              <w:spacing w:after="160"/>
            </w:pPr>
            <w:r>
              <w:rPr>
                <w:rStyle w:val="row-content-rich-text"/>
              </w:rPr>
              <w:t xml:space="preserve">     Person identifier</w:t>
            </w:r>
          </w:p>
          <w:p>
            <w:pPr>
              <w:spacing w:after="160"/>
            </w:pPr>
            <w:r>
              <w:rPr>
                <w:rStyle w:val="row-content-rich-text"/>
              </w:rPr>
              <w:t xml:space="preserve">     Episode start date</w:t>
            </w:r>
          </w:p>
          <w:p>
            <w:pPr>
              <w:spacing w:after="160"/>
            </w:pPr>
            <w:r>
              <w:rPr>
                <w:rStyle w:val="row-content-rich-text"/>
              </w:rPr>
              <w:t xml:space="preserve">     Episode end date</w:t>
            </w:r>
          </w:p>
          <w:p>
            <w:pPr>
              <w:spacing w:after="160"/>
            </w:pPr>
            <w:r>
              <w:rPr>
                <w:rStyle w:val="row-content-rich-text"/>
              </w:rPr>
              <w:t xml:space="preserve">     Detention type (juvenile justice)</w:t>
            </w:r>
          </w:p>
          <w:p>
            <w:pPr>
              <w:spacing w:after="160"/>
            </w:pPr>
            <w:r>
              <w:rPr>
                <w:rStyle w:val="row-content-rich-text"/>
              </w:rPr>
              <w:t xml:space="preserve">     Detention end reason</w:t>
            </w:r>
          </w:p>
          <w:p>
            <w:pPr>
              <w:spacing w:after="160"/>
            </w:pPr>
            <w:r>
              <w:rPr>
                <w:rStyle w:val="row-content-rich-text"/>
              </w:rPr>
              <w:t xml:space="preserve">     Suburb/town/locality name (person)</w:t>
            </w:r>
          </w:p>
          <w:p>
            <w:pPr>
              <w:spacing w:after="160"/>
            </w:pPr>
            <w:r>
              <w:rPr>
                <w:rStyle w:val="row-content-rich-text"/>
              </w:rPr>
              <w:t xml:space="preserve">     Postcode - Australian (person)</w:t>
            </w:r>
          </w:p>
          <w:p>
            <w:pPr>
              <w:spacing w:after="160"/>
            </w:pPr>
            <w:r>
              <w:rPr>
                <w:rStyle w:val="row-content-rich-text"/>
              </w:rPr>
              <w:t xml:space="preserve">     Organisation name</w:t>
            </w:r>
          </w:p>
          <w:p>
            <w:pPr>
              <w:spacing w:after="160"/>
            </w:pPr>
            <w:r>
              <w:rPr>
                <w:rStyle w:val="row-content-rich-text"/>
              </w:rPr>
              <w:t xml:space="preserve">     Postcode - Australian (service provider organisation)</w:t>
            </w:r>
          </w:p>
          <w:p>
            <w:pPr>
              <w:spacing w:after="160"/>
            </w:pPr>
            <w:r>
              <w:rPr>
                <w:rStyle w:val="row-content-rich-text"/>
              </w:rPr>
              <w:t xml:space="preserve">Juvenile Justice Order types file cluster</w:t>
            </w:r>
          </w:p>
          <w:p>
            <w:pPr>
              <w:spacing w:after="160"/>
            </w:pPr>
            <w:r>
              <w:rPr>
                <w:rStyle w:val="row-content-rich-text"/>
              </w:rPr>
              <w:t xml:space="preserve">     Episode type, local</w:t>
            </w:r>
          </w:p>
          <w:p>
            <w:pPr>
              <w:spacing w:after="160"/>
            </w:pPr>
            <w:r>
              <w:rPr>
                <w:rStyle w:val="row-content-rich-text"/>
              </w:rPr>
              <w:t xml:space="preserve">     Episode type (juvenile justice)</w:t>
            </w:r>
          </w:p>
          <w:p>
            <w:pPr>
              <w:spacing w:after="160"/>
            </w:pPr>
            <w:r>
              <w:rPr>
                <w:rStyle w:val="row-content-rich-text"/>
              </w:rPr>
              <w:t xml:space="preserve">     Reporting period</w:t>
            </w:r>
          </w:p>
          <w:p>
            <w:pPr>
              <w:spacing w:after="160"/>
            </w:pPr>
            <w:r>
              <w:rPr>
                <w:rStyle w:val="row-content-rich-text"/>
              </w:rPr>
              <w:t xml:space="preserve">Juvenile Justice Centre file cluster</w:t>
            </w:r>
          </w:p>
          <w:p>
            <w:pPr>
              <w:spacing w:after="160"/>
            </w:pPr>
            <w:r>
              <w:rPr>
                <w:rStyle w:val="row-content-rich-text"/>
              </w:rPr>
              <w:t xml:space="preserve">     Organisation name</w:t>
            </w:r>
          </w:p>
          <w:p>
            <w:pPr>
              <w:spacing w:after="160"/>
            </w:pPr>
            <w:r>
              <w:rPr>
                <w:rStyle w:val="row-content-rich-text"/>
              </w:rPr>
              <w:t xml:space="preserve">     Postcode - Australian (service provider organisation)</w:t>
            </w:r>
          </w:p>
          <w:p>
            <w:pPr>
              <w:spacing w:after="160"/>
            </w:pPr>
            <w:r>
              <w:rPr>
                <w:rStyle w:val="row-content-rich-text"/>
              </w:rPr>
              <w:t xml:space="preserve">     Design capacity</w:t>
            </w:r>
          </w:p>
          <w:p>
            <w:pPr>
              <w:spacing w:after="160"/>
            </w:pPr>
            <w:r>
              <w:rPr>
                <w:rStyle w:val="row-content-rich-text"/>
              </w:rPr>
              <w:t xml:space="preserve">     Number of detainees</w:t>
            </w:r>
          </w:p>
          <w:p>
            <w:pPr>
              <w:spacing w:after="160"/>
            </w:pPr>
            <w:r>
              <w:rPr>
                <w:rStyle w:val="row-content-rich-text"/>
              </w:rPr>
              <w:t xml:space="preserve">     Custody escapes cluster</w:t>
            </w:r>
          </w:p>
          <w:p>
            <w:pPr>
              <w:spacing w:after="160"/>
            </w:pPr>
            <w:r>
              <w:rPr>
                <w:rStyle w:val="row-content-rich-text"/>
              </w:rPr>
              <w:t xml:space="preserve">          Custody location</w:t>
            </w:r>
          </w:p>
          <w:p>
            <w:pPr>
              <w:spacing w:after="160"/>
            </w:pPr>
            <w:r>
              <w:rPr>
                <w:rStyle w:val="row-content-rich-text"/>
              </w:rPr>
              <w:t xml:space="preserve">          Number of escapes</w:t>
            </w:r>
          </w:p>
          <w:p>
            <w:pPr/>
            <w:r>
              <w:rPr>
                <w:rStyle w:val="row-content-rich-text"/>
              </w:rPr>
              <w:t xml:space="preserv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Last reviewed September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Juvenile Justice Data Sub-Committee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752abeb6e5b466e">
              <w:r>
                <w:rPr>
                  <w:rStyle w:val="Hyperlink"/>
                </w:rPr>
                <w:t xml:space="preserve">Australian Youth Justice Administrators (AYJA)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Juvenile Justice National Minimum Data Set Version 1.3 Data Dictionary. AIHW Nov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Juvenile Justice National Minimum Data Set. Data Collection Manual for 2005-06. AIHW July 2006.</w:t>
            </w:r>
          </w:p>
          <w:p>
            <w:pPr/>
            <w:r>
              <w:rPr>
                <w:rStyle w:val="row-content-rich-text"/>
              </w:rPr>
              <w:t xml:space="preserve">Juvenile Justice National Minimum Data Set Version 3 Data Dictionary. AIHW July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c70eba115c4aeb">
              <w:r>
                <w:rPr>
                  <w:rStyle w:val="Hyperlink"/>
                </w:rPr>
                <w:t xml:space="preserve">Juvenile Justice NMDS 2007</w:t>
              </w:r>
            </w:hyperlink>
          </w:p>
          <w:p>
            <w:pPr>
              <w:spacing w:before="0" w:after="0"/>
            </w:pPr>
            <w:r>
              <w:rPr>
                <w:rStyle w:val="row-content"/>
                <w:color w:val="244061"/>
              </w:rPr>
              <w:t xml:space="preserve">       </w:t>
            </w:r>
            <w:hyperlink w:history="true" r:id="R66fb06fc7c234c60">
              <w:r>
                <w:rPr>
                  <w:rStyle w:val="Hyperlink"/>
                  <w:color w:val="244061"/>
                </w:rPr>
                <w:t xml:space="preserve">Community Services (retired)</w:t>
              </w:r>
            </w:hyperlink>
            <w:r>
              <w:rPr>
                <w:rStyle w:val="row-content"/>
                <w:color w:val="244061"/>
              </w:rPr>
              <w:t xml:space="preserve">, Superseded 19/05/2010</w:t>
            </w:r>
          </w:p>
          <w:p>
            <w:r>
              <w:br/>
            </w:r>
            <w:r>
              <w:rPr>
                <w:rStyle w:val="row-content"/>
              </w:rPr>
              <w:t xml:space="preserve">Has been superseded by </w:t>
            </w:r>
            <w:hyperlink w:history="true" r:id="Rab08f74533644497">
              <w:r>
                <w:rPr>
                  <w:rStyle w:val="Hyperlink"/>
                </w:rPr>
                <w:t xml:space="preserve">Juvenile Justice NMDS 2011–12</w:t>
              </w:r>
            </w:hyperlink>
          </w:p>
          <w:p>
            <w:pPr>
              <w:spacing w:before="0" w:after="0"/>
            </w:pPr>
            <w:r>
              <w:rPr>
                <w:rStyle w:val="row-content"/>
                <w:color w:val="244061"/>
              </w:rPr>
              <w:t xml:space="preserve">       </w:t>
            </w:r>
            <w:hyperlink w:history="true" r:id="R7008528f382a4321">
              <w:r>
                <w:rPr>
                  <w:rStyle w:val="Hyperlink"/>
                  <w:color w:val="244061"/>
                </w:rPr>
                <w:t xml:space="preserve">Youth Justice</w:t>
              </w:r>
            </w:hyperlink>
            <w:r>
              <w:rPr>
                <w:rStyle w:val="row-content"/>
                <w:color w:val="244061"/>
              </w:rPr>
              <w:t xml:space="preserve">, Superseded 23/03/2023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7126f972a0b46d5">
                    <w:r>
                      <w:rPr>
                        <w:rStyle w:val="Hyperlink"/>
                      </w:rPr>
                      <w:t xml:space="preserve">Juvenile Justice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532b650cd5e487a">
                    <w:r>
                      <w:rPr>
                        <w:rStyle w:val="Hyperlink"/>
                      </w:rPr>
                      <w:t xml:space="preserve">Person—person identifier, XXXXXX[X(14)]</w:t>
                    </w:r>
                  </w:hyperlink>
                </w:p>
                <w:p>
                  <w:r>
                    <w:rPr>
                      <w:b/>
                      <w:i/>
                      <w:color w:val="333333"/>
                    </w:rPr>
                    <w:t xml:space="preserve">DSS specific information: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18075a0d5bf424c">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2deb72567624bf9">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eef93a64d064a98">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f63d8deca3f44b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ce2b4056d824f0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f6c674f88ea4872">
                    <w:r>
                      <w:rPr>
                        <w:rStyle w:val="Hyperlink"/>
                      </w:rPr>
                      <w:t xml:space="preserve">Service event—first service contact date, DDMMYYYY</w:t>
                    </w:r>
                  </w:hyperlink>
                </w:p>
                <w:p>
                  <w:r>
                    <w:rPr>
                      <w:b/>
                      <w:i/>
                      <w:color w:val="333333"/>
                    </w:rPr>
                    <w:t xml:space="preserve">DSS specific information:</w:t>
                  </w:r>
                </w:p>
                <w:p>
                  <w:r>
                    <w:t xml:space="preserve">This Data Element is used in the Juvenile Justice Client file, as the date on which the person was first supervised or case managed by the juvenile justice department.</w:t>
                  </w:r>
                </w:p>
                <w:p>
                  <w:r>
                    <w:t xml:space="preserve">The date can be before the start of the NMDS (i.e. 1/7/00).</w:t>
                  </w:r>
                </w:p>
                <w:p>
                  <w:r>
                    <w:t xml:space="preserve">If the first service contact date is unknown, leave the field blank.</w:t>
                  </w:r>
                </w:p>
                <w:p>
                  <w:r>
                    <w:t xml:space="preserve">Business rules</w:t>
                  </w:r>
                </w:p>
                <w:p>
                  <w:r>
                    <w:t xml:space="preserve">The date must be before or equal to the earliest order entry date in the JJ NMDS.</w:t>
                  </w:r>
                </w:p>
                <w:p>
                  <w:r>
                    <w:t xml:space="preserve">The young person's age at the first service contact date (calculated using DOB) should be at least 10 years.</w:t>
                  </w:r>
                </w:p>
                <w:p>
                  <w:r>
                    <w:t xml:space="preserve">Merge rules</w:t>
                  </w:r>
                </w:p>
                <w:p>
                  <w:r>
                    <w:t xml:space="preserve">If the young person’s first service contact date has changed between previous extracts and the current extract, the latest first service contact date will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3db23e60f9d4264">
                    <w:r>
                      <w:rPr>
                        <w:rStyle w:val="Hyperlink"/>
                      </w:rPr>
                      <w:t xml:space="preserve">Juvenile Justice Order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badc2a4add4618">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89ac5a6ffd4096">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10be6e05a543d9">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5d35da03af448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a4c02e75bd4da2">
                    <w:r>
                      <w:rPr>
                        <w:rStyle w:val="Hyperlink"/>
                      </w:rPr>
                      <w:t xml:space="preserve">Service episode—episode end date, DDMMYYYY</w:t>
                    </w:r>
                  </w:hyperlink>
                </w:p>
                <w:p>
                  <w:r>
                    <w:rPr>
                      <w:b/>
                      <w:i/>
                      <w:color w:val="333333"/>
                    </w:rPr>
                    <w:t xml:space="preserve">DSS specific information:</w:t>
                  </w:r>
                </w:p>
                <w:p>
                  <w:r>
                    <w:rPr>
                      <w:b/>
                    </w:rPr>
                    <w:t xml:space="preserve">Guide for use - Order file</w:t>
                  </w:r>
                </w:p>
                <w:p>
                  <w:r>
                    <w:t xml:space="preserve">The Episode end date or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Episode end date or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extraction periods and the Order end date changes because the order was revoked, cancelled, quashed or varied, the Order end date and the Order end reason will differ between the extraction periods. The changed Order end date should be supplied in the extraction period in which the order was revoked, cancelled, quashed or varied; however, related records supplied in previous extraction periods should not be updated.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c8ae9115414973">
                    <w:r>
                      <w:rPr>
                        <w:rStyle w:val="Hyperlink"/>
                      </w:rPr>
                      <w:t xml:space="preserve">Service episode—episode start date, DDMMYYYY</w:t>
                    </w:r>
                  </w:hyperlink>
                </w:p>
                <w:p>
                  <w:r>
                    <w:rPr>
                      <w:b/>
                      <w:i/>
                      <w:color w:val="333333"/>
                    </w:rPr>
                    <w:t xml:space="preserve">DSS specific information:</w:t>
                  </w:r>
                </w:p>
                <w:p>
                  <w:r>
                    <w:rPr>
                      <w:b/>
                    </w:rPr>
                    <w:t xml:space="preserve">Guide for use - Order file</w:t>
                  </w:r>
                </w:p>
                <w:p>
                  <w:r>
                    <w:t xml:space="preserve">This date may not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Episode start date or Order start date may be before the Order end date of the previous order.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90498edce742e9">
                    <w:r>
                      <w:rPr>
                        <w:rStyle w:val="Hyperlink"/>
                      </w:rPr>
                      <w:t xml:space="preserve">Service episode—legal order/arrangement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95c28435d240a2">
                    <w:r>
                      <w:rPr>
                        <w:rStyle w:val="Hyperlink"/>
                      </w:rPr>
                      <w:t xml:space="preserve">Service episode—order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5044979d5b40e1">
                    <w:r>
                      <w:rPr>
                        <w:rStyle w:val="Hyperlink"/>
                      </w:rPr>
                      <w:t xml:space="preserve">Service episode—order identifier, XXXXX[15]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53d58af423b45f8">
                    <w:r>
                      <w:rPr>
                        <w:rStyle w:val="Hyperlink"/>
                      </w:rPr>
                      <w:t xml:space="preserve">Juvenile Justice Detention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f8380f316e4bb4">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7d54f79e354c9a">
                    <w:r>
                      <w:rPr>
                        <w:rStyle w:val="Hyperlink"/>
                      </w:rPr>
                      <w:t xml:space="preserve">Person (address)—suburb/town/locality name, text A[A(49)]</w:t>
                    </w:r>
                  </w:hyperlink>
                </w:p>
                <w:p>
                  <w:r>
                    <w:rPr>
                      <w:b/>
                      <w:i/>
                      <w:color w:val="333333"/>
                    </w:rPr>
                    <w:t xml:space="preserve">DSS specific information:</w:t>
                  </w:r>
                </w:p>
                <w:p>
                  <w:r>
                    <w:rPr>
                      <w:b/>
                    </w:rPr>
                    <w:t xml:space="preserve">Guide for use - Detention file</w:t>
                  </w:r>
                </w:p>
                <w:p>
                  <w:r>
                    <w:t xml:space="preserve">A Suburb/Town/Locality may be a town, city, suburb or commonly used location name such as a large agricultural property or Aboriginal community. The name should be spelt correctly and consistently and should not be a juvenile justice detention facility.</w:t>
                  </w:r>
                </w:p>
                <w:p>
                  <w:r>
                    <w:t xml:space="preserve">Enter ‘Unknown’ where the locality name or geographic area is not known.</w:t>
                  </w:r>
                </w:p>
                <w:p>
                  <w:r>
                    <w:t xml:space="preserve">Enter ‘No fixed address’ where the young person has no fixed address or is homeless.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13f6df7f75428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de3047577f4d0b">
                    <w:r>
                      <w:rPr>
                        <w:rStyle w:val="Hyperlink"/>
                      </w:rPr>
                      <w:t xml:space="preserve">Service episode—detention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85a3c515394074">
                    <w:r>
                      <w:rPr>
                        <w:rStyle w:val="Hyperlink"/>
                      </w:rPr>
                      <w:t xml:space="preserve">Service episode—detention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1592144f674f5f">
                    <w:r>
                      <w:rPr>
                        <w:rStyle w:val="Hyperlink"/>
                      </w:rPr>
                      <w:t xml:space="preserve">Service episode—episode end date, DDMMYYYY</w:t>
                    </w:r>
                  </w:hyperlink>
                </w:p>
                <w:p>
                  <w:r>
                    <w:rPr>
                      <w:b/>
                      <w:i/>
                      <w:color w:val="333333"/>
                    </w:rPr>
                    <w:t xml:space="preserve">DSS specific information:</w:t>
                  </w:r>
                </w:p>
                <w:p>
                  <w:r>
                    <w:rPr>
                      <w:b/>
                    </w:rPr>
                    <w:t xml:space="preserve">Guide for use - Detention file</w:t>
                  </w:r>
                </w:p>
                <w:p>
                  <w:r>
                    <w:t xml:space="preserve">A detention period is the period spent in a particular detention centre for a particular type of detention (pre-court detention, pre-sentence detention, sentenced detention). A detention period ends when:</w:t>
                  </w:r>
                </w:p>
                <w:p>
                  <w:r>
                    <w:t xml:space="preserve">•        the young person is released from detention</w:t>
                  </w:r>
                </w:p>
                <w:p>
                  <w:r>
                    <w:t xml:space="preserve">•        the young person is transferred to another detention centre</w:t>
                  </w:r>
                </w:p>
                <w:p>
                  <w:r>
                    <w:t xml:space="preserve">•        the young person is transferred to the custody of another jurisdiction (e.g. adult corrective services, police custody, interstate)</w:t>
                  </w:r>
                </w:p>
                <w:p>
                  <w:r>
                    <w:t xml:space="preserve">•        the type of detention changes (pre-court detention, pre-sentence detention, sentenced detention)</w:t>
                  </w:r>
                </w:p>
                <w:p>
                  <w:r>
                    <w:t xml:space="preserve">•        the young person escapes from detention or absconds</w:t>
                  </w:r>
                </w:p>
                <w:p>
                  <w:r>
                    <w:t xml:space="preserve">•        the young person dies.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8c3df47a3749e0">
                    <w:r>
                      <w:rPr>
                        <w:rStyle w:val="Hyperlink"/>
                      </w:rPr>
                      <w:t xml:space="preserve">Service episode—episode start date, DDMMYYYY</w:t>
                    </w:r>
                  </w:hyperlink>
                </w:p>
                <w:p>
                  <w:r>
                    <w:rPr>
                      <w:b/>
                      <w:i/>
                      <w:color w:val="333333"/>
                    </w:rPr>
                    <w:t xml:space="preserve">DSS specific information:</w:t>
                  </w:r>
                </w:p>
                <w:p>
                  <w:r>
                    <w:rPr>
                      <w:b/>
                    </w:rPr>
                    <w:t xml:space="preserve">Guide for use - Detention file</w:t>
                  </w:r>
                </w:p>
                <w:p>
                  <w:r>
                    <w:t xml:space="preserve">A detention period is the period spent in a particular detention centre for a particular type of detention (pre-court detention, pre-sentence detention, sentenced detention). A detention period starts when:</w:t>
                  </w:r>
                </w:p>
                <w:p>
                  <w:r>
                    <w:t xml:space="preserve">•        the young person is received into detention</w:t>
                  </w:r>
                </w:p>
                <w:p>
                  <w:r>
                    <w:t xml:space="preserve">•        the young person is transferred to another detention centre</w:t>
                  </w:r>
                </w:p>
                <w:p>
                  <w:r>
                    <w:t xml:space="preserve">•        the young person is transferred to the custody of another jurisdiction (e.g. adult corrective services, police custody, interstate)</w:t>
                  </w:r>
                </w:p>
                <w:p>
                  <w:r>
                    <w:t xml:space="preserve">•        the type of detention changes (pre-court detention, pre-sentence detention, sentenced detention)</w:t>
                  </w:r>
                </w:p>
                <w:p>
                  <w:r>
                    <w:t xml:space="preserve">•        the young person returns to detention following an escape or abscond.</w:t>
                  </w:r>
                </w:p>
                <w:p>
                  <w:r>
                    <w:t xml:space="preserve">Detention periods may be concurrent where the detention types are different; that is, the detention start date may be before the detention end date of the previous order. For example, a young person's period of sentenced detention begins 1 January and ends 1 June. On 1 February, they are placed on remand (pre-sentence detention) until 10 February. There are two detention periods, a period of sentenced detention from 1 January to 1 June and a period of pre-sentence detention from 1 February to 10 February.</w:t>
                  </w:r>
                </w:p>
                <w:p>
                  <w:r>
                    <w:t xml:space="preserve">Detention periods cannot be concurrent where the detention types are the same. If the young person in the example above is placed in sentenced detention following the end of period of remand on 10 February, this is included in the first period of sentenced detention. </w:t>
                  </w:r>
                </w:p>
                <w:p>
                  <w:r>
                    <w:t xml:space="preserve"> </w:t>
                  </w:r>
                </w:p>
                <w:tbl>
                  <w:tblPr>
                    <w:tblStyle w:val="InnerTable"/>
                    <w:tblW w:w="0" w:type="auto"/>
                  </w:tblPr>
                  <w:tblGrid>
                    <w:gridCol/>
                    <w:gridCol/>
                    <w:gridCol/>
                    <w:gridCol/>
                    <w:gridCol/>
                  </w:tblGrid>
                  <w:tr>
                    <w:trPr/>
                    <w:tc>
                      <w:tcPr>
                        <w:vAlign w:val="top"/>
                      </w:tcPr>
                      <w:p>
                        <w:r>
                          <w:t xml:space="preserve">Person identifier</w:t>
                        </w:r>
                      </w:p>
                    </w:tc>
                    <w:tc>
                      <w:tcPr>
                        <w:vAlign w:val="top"/>
                      </w:tcPr>
                      <w:p>
                        <w:r>
                          <w:t xml:space="preserve">Detention start date</w:t>
                        </w:r>
                      </w:p>
                    </w:tc>
                    <w:tc>
                      <w:tcPr>
                        <w:vAlign w:val="top"/>
                      </w:tcPr>
                      <w:p>
                        <w:r>
                          <w:t xml:space="preserve">Detention end date</w:t>
                        </w:r>
                      </w:p>
                    </w:tc>
                    <w:tc>
                      <w:tcPr>
                        <w:vAlign w:val="top"/>
                      </w:tcPr>
                      <w:p>
                        <w:r>
                          <w:t xml:space="preserve">Detention type</w:t>
                        </w:r>
                      </w:p>
                    </w:tc>
                    <w:tc>
                      <w:tcPr>
                        <w:vAlign w:val="top"/>
                      </w:tcPr>
                      <w:p>
                        <w:r>
                          <w:t xml:space="preserve">Comment</w:t>
                        </w:r>
                      </w:p>
                    </w:tc>
                  </w:tr>
                  <w:tr>
                    <w:trPr/>
                    <w:tc>
                      <w:tcPr>
                        <w:vAlign w:val="top"/>
                      </w:tcPr>
                      <w:p>
                        <w:r>
                          <w:t xml:space="preserve">1</w:t>
                        </w:r>
                      </w:p>
                    </w:tc>
                    <w:tc>
                      <w:tcPr>
                        <w:vAlign w:val="top"/>
                      </w:tcPr>
                      <w:p>
                        <w:r>
                          <w:t xml:space="preserve">01/01/08</w:t>
                        </w:r>
                      </w:p>
                    </w:tc>
                    <w:tc>
                      <w:tcPr>
                        <w:vAlign w:val="top"/>
                      </w:tcPr>
                      <w:p>
                        <w:r>
                          <w:t xml:space="preserve">01/06/08</w:t>
                        </w:r>
                      </w:p>
                    </w:tc>
                    <w:tc>
                      <w:tcPr>
                        <w:vAlign w:val="top"/>
                      </w:tcPr>
                      <w:p>
                        <w:r>
                          <w:t xml:space="preserve">3 (sentenced detention)</w:t>
                        </w:r>
                      </w:p>
                    </w:tc>
                    <w:tc>
                      <w:tcPr>
                        <w:vAlign w:val="top"/>
                      </w:tcPr>
                      <w:p>
                        <w:r>
                          <w:t xml:space="preserve">May relate to multiple sentenced detention orders.</w:t>
                        </w:r>
                      </w:p>
                    </w:tc>
                  </w:tr>
                  <w:tr>
                    <w:trPr/>
                    <w:tc>
                      <w:tcPr>
                        <w:vAlign w:val="top"/>
                      </w:tcPr>
                      <w:p>
                        <w:r>
                          <w:t xml:space="preserve">1</w:t>
                        </w:r>
                      </w:p>
                    </w:tc>
                    <w:tc>
                      <w:tcPr>
                        <w:vAlign w:val="top"/>
                      </w:tcPr>
                      <w:p>
                        <w:r>
                          <w:t xml:space="preserve">01/02/08</w:t>
                        </w:r>
                      </w:p>
                    </w:tc>
                    <w:tc>
                      <w:tcPr>
                        <w:vAlign w:val="top"/>
                      </w:tcPr>
                      <w:p>
                        <w:r>
                          <w:t xml:space="preserve">10/02/08</w:t>
                        </w:r>
                      </w:p>
                    </w:tc>
                    <w:tc>
                      <w:tcPr>
                        <w:vAlign w:val="top"/>
                      </w:tcPr>
                      <w:p>
                        <w:r>
                          <w:t xml:space="preserve">2 (pre-sentence detention)</w:t>
                        </w:r>
                      </w:p>
                    </w:tc>
                    <w:tc>
                      <w:tcPr>
                        <w:vAlign w:val="top"/>
                      </w:tcPr>
                      <w:p>
                        <w:r>
                          <w:t xml:space="preserve">Period of remand that begins and ends within period of sentenced detention.</w:t>
                        </w:r>
                      </w:p>
                    </w:tc>
                  </w:tr>
                  <w:tr>
                    <w:trPr/>
                    <w:tc>
                      <w:tcPr>
                        <w:vAlign w:val="top"/>
                      </w:tcPr>
                      <w:p>
                        <w:r>
                          <w:t xml:space="preserve">1</w:t>
                        </w:r>
                      </w:p>
                    </w:tc>
                    <w:tc>
                      <w:tcPr>
                        <w:vAlign w:val="top"/>
                      </w:tcPr>
                      <w:p>
                        <w:r>
                          <w:t xml:space="preserve">01/08/08</w:t>
                        </w:r>
                      </w:p>
                    </w:tc>
                    <w:tc>
                      <w:tcPr>
                        <w:vAlign w:val="top"/>
                      </w:tcPr>
                      <w:p>
                        <w:r>
                          <w:t xml:space="preserve">01/12/08</w:t>
                        </w:r>
                      </w:p>
                    </w:tc>
                    <w:tc>
                      <w:tcPr>
                        <w:vAlign w:val="top"/>
                      </w:tcPr>
                      <w:p>
                        <w:r>
                          <w:t xml:space="preserve">3 (sentenced detention)</w:t>
                        </w:r>
                      </w:p>
                    </w:tc>
                    <w:tc>
                      <w:tcPr>
                        <w:vAlign w:val="top"/>
                      </w:tcPr>
                      <w:p>
                        <w:r>
                          <w:t xml:space="preserve">New period of sentenced detention.</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0103f391104fcb">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339d082745477b">
                    <w:r>
                      <w:rPr>
                        <w:rStyle w:val="Hyperlink"/>
                      </w:rPr>
                      <w:t xml:space="preserve">Service provider organisation (name)—organisation name, text X[X(199)]</w:t>
                    </w:r>
                  </w:hyperlink>
                </w:p>
                <w:p>
                  <w:r>
                    <w:rPr>
                      <w:b/>
                      <w:i/>
                      <w:color w:val="333333"/>
                    </w:rPr>
                    <w:t xml:space="preserve">DSS specific information:</w:t>
                  </w:r>
                </w:p>
                <w:p>
                  <w:r>
                    <w:rPr>
                      <w:b/>
                    </w:rPr>
                    <w:t xml:space="preserve">Guide for use - Detention file</w:t>
                  </w:r>
                </w:p>
                <w:p>
                  <w:r>
                    <w:t xml:space="preserve">This Data Element is used in the Detention file cluster to identify the name of the juvenile justice remand or detention centre where the young person is detained.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ccc663e907f4e77">
                    <w:r>
                      <w:rPr>
                        <w:rStyle w:val="Hyperlink"/>
                      </w:rPr>
                      <w:t xml:space="preserve">Juvenile Justice Order types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730bcfb4e24186">
                    <w:r>
                      <w:rPr>
                        <w:rStyle w:val="Hyperlink"/>
                      </w:rPr>
                      <w:t xml:space="preserve">Service episode—legal order/arrangement type (local), text [X(100)]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c2fc9e41564912">
                    <w:r>
                      <w:rPr>
                        <w:rStyle w:val="Hyperlink"/>
                      </w:rPr>
                      <w:t xml:space="preserve">Service episode—legal order/arrangement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0caf7360ec469f">
                    <w:r>
                      <w:rPr>
                        <w:rStyle w:val="Hyperlink"/>
                      </w:rPr>
                      <w:t xml:space="preserve">Service episode—reporting period, financial year YYYY-YY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3075444aebd48d1">
                    <w:r>
                      <w:rPr>
                        <w:rStyle w:val="Hyperlink"/>
                      </w:rPr>
                      <w:t xml:space="preserve">Juvenile Justice Centre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9994f7d7324e68">
                    <w:r>
                      <w:rPr>
                        <w:rStyle w:val="Hyperlink"/>
                      </w:rPr>
                      <w:t xml:space="preserve">Custody Escapes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e12e72e089542c8">
                    <w:r>
                      <w:rPr>
                        <w:rStyle w:val="Hyperlink"/>
                      </w:rPr>
                      <w:t xml:space="preserve">Service provider organisation—custody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6adf5f6ca4047f4">
                    <w:r>
                      <w:rPr>
                        <w:rStyle w:val="Hyperlink"/>
                      </w:rPr>
                      <w:t xml:space="preserve">Service provider organisation—number of escapes,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7cdc637cf94608">
                    <w:r>
                      <w:rPr>
                        <w:rStyle w:val="Hyperlink"/>
                      </w:rPr>
                      <w:t xml:space="preserve">Service episode—reporting period, financial year YYYY-YY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4708f962374550">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beca27c83845dd">
                    <w:r>
                      <w:rPr>
                        <w:rStyle w:val="Hyperlink"/>
                      </w:rPr>
                      <w:t xml:space="preserve">Service provider organisation (name)—organisation name, text X[X(199)]</w:t>
                    </w:r>
                  </w:hyperlink>
                </w:p>
                <w:p>
                  <w:r>
                    <w:rPr>
                      <w:b/>
                      <w:i/>
                      <w:color w:val="333333"/>
                    </w:rPr>
                    <w:t xml:space="preserve">DSS specific information:</w:t>
                  </w:r>
                </w:p>
                <w:p>
                  <w:r>
                    <w:rPr>
                      <w:b/>
                    </w:rPr>
                    <w:t xml:space="preserve">Guide for use - Centre file</w:t>
                  </w:r>
                </w:p>
                <w:p>
                  <w:r>
                    <w:t xml:space="preserve">This Data Element is used in the Centre file cluster to record the name of the reporting juvenile justice remand or detention centre. If there are multiple units within a single custodial facility, record the name of the main facility or unit responsible for administration.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d49ad47c024edd">
                    <w:r>
                      <w:rPr>
                        <w:rStyle w:val="Hyperlink"/>
                      </w:rPr>
                      <w:t xml:space="preserve">Service provider organisation—custody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dbe0185b144894">
                    <w:r>
                      <w:rPr>
                        <w:rStyle w:val="Hyperlink"/>
                      </w:rPr>
                      <w:t xml:space="preserve">Service provider organisation—design capacity, total beds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87bdbdbec54764">
                    <w:r>
                      <w:rPr>
                        <w:rStyle w:val="Hyperlink"/>
                      </w:rPr>
                      <w:t xml:space="preserve">Service provider organisation—number of detainees, total N[NNNNN]</w:t>
                    </w:r>
                  </w:hyperlink>
                </w:p>
                <w:p>
                  <w:r>
                    <w:rPr>
                      <w:b/>
                      <w:i/>
                      <w:color w:val="333333"/>
                    </w:rPr>
                    <w:t xml:space="preserve">DSS specific information:</w:t>
                  </w:r>
                </w:p>
                <w:p>
                  <w:r>
                    <w:rPr>
                      <w:b/>
                    </w:rPr>
                    <w:t xml:space="preserve">Guide for use</w:t>
                  </w:r>
                </w:p>
                <w:p>
                  <w:r>
                    <w:t xml:space="preserve">Sum the number of young people in detention each day over the 12-month reporting period. For example, if there were 30 young people in detention each day over the 12-month reporting period, multiple 30 by 365 (the number of days in the reporting period).</w:t>
                  </w:r>
                </w:p>
                <w:p>
                  <w:r>
                    <w:t xml:space="preserve">If providing data for multiple reporting periods, provide a record for each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b0b60ef302472f">
                    <w:r>
                      <w:rPr>
                        <w:rStyle w:val="Hyperlink"/>
                      </w:rPr>
                      <w:t xml:space="preserve">Service provider organisation—number of escapes, total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550063554274057">
                    <w:r>
                      <w:rPr>
                        <w:rStyle w:val="Hyperlink"/>
                      </w:rPr>
                      <w:t xml:space="preserve">Custody Escapes cluster</w:t>
                    </w:r>
                  </w:hyperlink>
                </w:p>
                <w:p>
                  <w:r>
                    <w:rPr>
                      <w:b/>
                      <w:i/>
                      <w:color w:val="333333"/>
                    </w:rPr>
                    <w:t xml:space="preserve">Conditional obligation:</w:t>
                  </w:r>
                </w:p>
                <w:p>
                  <w:r>
                    <w:t xml:space="preserve">Conditional on an escape being made.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4d652ac7f04c88">
                    <w:r>
                      <w:rPr>
                        <w:rStyle w:val="Hyperlink"/>
                      </w:rPr>
                      <w:t xml:space="preserve">Service provider organisation—custody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b3b09909224ba1">
                    <w:r>
                      <w:rPr>
                        <w:rStyle w:val="Hyperlink"/>
                      </w:rPr>
                      <w:t xml:space="preserve">Service provider organisation—number of escapes,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33109419efe4b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378088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c428c282e74d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3109419efe4b46" /><Relationship Type="http://schemas.openxmlformats.org/officeDocument/2006/relationships/header" Target="/word/header1.xml" Id="R3309c9bace224fd2" /><Relationship Type="http://schemas.openxmlformats.org/officeDocument/2006/relationships/settings" Target="/word/settings.xml" Id="R1caad67e582a4b94" /><Relationship Type="http://schemas.openxmlformats.org/officeDocument/2006/relationships/styles" Target="/word/styles.xml" Id="Rcbb664d81cc04244" /><Relationship Type="http://schemas.openxmlformats.org/officeDocument/2006/relationships/hyperlink" Target="https://meteor.aihw.gov.au/RegistrationAuthority/1" TargetMode="External" Id="R5c107d2be514468d" /><Relationship Type="http://schemas.openxmlformats.org/officeDocument/2006/relationships/numbering" Target="/word/numbering.xml" Id="Red28ed1e928149bc" /><Relationship Type="http://schemas.openxmlformats.org/officeDocument/2006/relationships/hyperlink" Target="https://meteor.aihw.gov.au/content/344810" TargetMode="External" Id="R6752abeb6e5b466e" /><Relationship Type="http://schemas.openxmlformats.org/officeDocument/2006/relationships/hyperlink" Target="https://meteor.aihw.gov.au/content/314122" TargetMode="External" Id="R28c70eba115c4aeb" /><Relationship Type="http://schemas.openxmlformats.org/officeDocument/2006/relationships/hyperlink" Target="https://meteor.aihw.gov.au/RegistrationAuthority/1" TargetMode="External" Id="R66fb06fc7c234c60" /><Relationship Type="http://schemas.openxmlformats.org/officeDocument/2006/relationships/hyperlink" Target="https://meteor.aihw.gov.au/content/470084" TargetMode="External" Id="Rab08f74533644497" /><Relationship Type="http://schemas.openxmlformats.org/officeDocument/2006/relationships/hyperlink" Target="https://meteor.aihw.gov.au/RegistrationAuthority/4" TargetMode="External" Id="R7008528f382a4321" /><Relationship Type="http://schemas.openxmlformats.org/officeDocument/2006/relationships/hyperlink" Target="https://meteor.aihw.gov.au/content/386845" TargetMode="External" Id="R87126f972a0b46d5" /><Relationship Type="http://schemas.openxmlformats.org/officeDocument/2006/relationships/hyperlink" Target="https://meteor.aihw.gov.au/content/290046" TargetMode="External" Id="R9532b650cd5e487a" /><Relationship Type="http://schemas.openxmlformats.org/officeDocument/2006/relationships/hyperlink" Target="https://meteor.aihw.gov.au/content/349481" TargetMode="External" Id="R318075a0d5bf424c" /><Relationship Type="http://schemas.openxmlformats.org/officeDocument/2006/relationships/hyperlink" Target="https://meteor.aihw.gov.au/content/349483" TargetMode="External" Id="R82deb72567624bf9" /><Relationship Type="http://schemas.openxmlformats.org/officeDocument/2006/relationships/hyperlink" Target="https://meteor.aihw.gov.au/content/287007" TargetMode="External" Id="Raeef93a64d064a98" /><Relationship Type="http://schemas.openxmlformats.org/officeDocument/2006/relationships/hyperlink" Target="https://meteor.aihw.gov.au/content/287316" TargetMode="External" Id="R1f63d8deca3f44bc" /><Relationship Type="http://schemas.openxmlformats.org/officeDocument/2006/relationships/hyperlink" Target="https://meteor.aihw.gov.au/content/291036" TargetMode="External" Id="Rfce2b4056d824f0a" /><Relationship Type="http://schemas.openxmlformats.org/officeDocument/2006/relationships/hyperlink" Target="https://meteor.aihw.gov.au/content/270163" TargetMode="External" Id="R0f6c674f88ea4872" /><Relationship Type="http://schemas.openxmlformats.org/officeDocument/2006/relationships/hyperlink" Target="https://meteor.aihw.gov.au/content/386849" TargetMode="External" Id="R83db23e60f9d4264" /><Relationship Type="http://schemas.openxmlformats.org/officeDocument/2006/relationships/hyperlink" Target="https://meteor.aihw.gov.au/content/429894" TargetMode="External" Id="Rdabadc2a4add4618" /><Relationship Type="http://schemas.openxmlformats.org/officeDocument/2006/relationships/hyperlink" Target="https://meteor.aihw.gov.au/content/430134" TargetMode="External" Id="Rec89ac5a6ffd4096" /><Relationship Type="http://schemas.openxmlformats.org/officeDocument/2006/relationships/hyperlink" Target="https://meteor.aihw.gov.au/content/429889" TargetMode="External" Id="R8710be6e05a543d9" /><Relationship Type="http://schemas.openxmlformats.org/officeDocument/2006/relationships/hyperlink" Target="https://meteor.aihw.gov.au/content/290046" TargetMode="External" Id="R7f5d35da03af4484" /><Relationship Type="http://schemas.openxmlformats.org/officeDocument/2006/relationships/hyperlink" Target="https://meteor.aihw.gov.au/content/270160" TargetMode="External" Id="Ra2a4c02e75bd4da2" /><Relationship Type="http://schemas.openxmlformats.org/officeDocument/2006/relationships/hyperlink" Target="https://meteor.aihw.gov.au/content/338558" TargetMode="External" Id="R1cc8ae9115414973" /><Relationship Type="http://schemas.openxmlformats.org/officeDocument/2006/relationships/hyperlink" Target="https://meteor.aihw.gov.au/content/387521" TargetMode="External" Id="R7690498edce742e9" /><Relationship Type="http://schemas.openxmlformats.org/officeDocument/2006/relationships/hyperlink" Target="https://meteor.aihw.gov.au/content/387596" TargetMode="External" Id="R7195c28435d240a2" /><Relationship Type="http://schemas.openxmlformats.org/officeDocument/2006/relationships/hyperlink" Target="https://meteor.aihw.gov.au/content/395471" TargetMode="External" Id="R5e5044979d5b40e1" /><Relationship Type="http://schemas.openxmlformats.org/officeDocument/2006/relationships/hyperlink" Target="https://meteor.aihw.gov.au/content/386853" TargetMode="External" Id="R253d58af423b45f8" /><Relationship Type="http://schemas.openxmlformats.org/officeDocument/2006/relationships/hyperlink" Target="https://meteor.aihw.gov.au/content/287224" TargetMode="External" Id="R41f8380f316e4bb4" /><Relationship Type="http://schemas.openxmlformats.org/officeDocument/2006/relationships/hyperlink" Target="https://meteor.aihw.gov.au/content/287326" TargetMode="External" Id="R3a7d54f79e354c9a" /><Relationship Type="http://schemas.openxmlformats.org/officeDocument/2006/relationships/hyperlink" Target="https://meteor.aihw.gov.au/content/290046" TargetMode="External" Id="R5713f6df7f754282" /><Relationship Type="http://schemas.openxmlformats.org/officeDocument/2006/relationships/hyperlink" Target="https://meteor.aihw.gov.au/content/387524" TargetMode="External" Id="Rf0de3047577f4d0b" /><Relationship Type="http://schemas.openxmlformats.org/officeDocument/2006/relationships/hyperlink" Target="https://meteor.aihw.gov.au/content/388295" TargetMode="External" Id="R6785a3c515394074" /><Relationship Type="http://schemas.openxmlformats.org/officeDocument/2006/relationships/hyperlink" Target="https://meteor.aihw.gov.au/content/270160" TargetMode="External" Id="Rd01592144f674f5f" /><Relationship Type="http://schemas.openxmlformats.org/officeDocument/2006/relationships/hyperlink" Target="https://meteor.aihw.gov.au/content/338558" TargetMode="External" Id="R1a8c3df47a3749e0" /><Relationship Type="http://schemas.openxmlformats.org/officeDocument/2006/relationships/hyperlink" Target="https://meteor.aihw.gov.au/content/290064" TargetMode="External" Id="R2a0103f391104fcb" /><Relationship Type="http://schemas.openxmlformats.org/officeDocument/2006/relationships/hyperlink" Target="https://meteor.aihw.gov.au/content/288917" TargetMode="External" Id="Rda339d082745477b" /><Relationship Type="http://schemas.openxmlformats.org/officeDocument/2006/relationships/hyperlink" Target="https://meteor.aihw.gov.au/content/386855" TargetMode="External" Id="R7ccc663e907f4e77" /><Relationship Type="http://schemas.openxmlformats.org/officeDocument/2006/relationships/hyperlink" Target="https://meteor.aihw.gov.au/content/387541" TargetMode="External" Id="R82730bcfb4e24186" /><Relationship Type="http://schemas.openxmlformats.org/officeDocument/2006/relationships/hyperlink" Target="https://meteor.aihw.gov.au/content/387521" TargetMode="External" Id="Ra0c2fc9e41564912" /><Relationship Type="http://schemas.openxmlformats.org/officeDocument/2006/relationships/hyperlink" Target="https://meteor.aihw.gov.au/content/387420" TargetMode="External" Id="R570caf7360ec469f" /><Relationship Type="http://schemas.openxmlformats.org/officeDocument/2006/relationships/hyperlink" Target="https://meteor.aihw.gov.au/content/386857" TargetMode="External" Id="R23075444aebd48d1" /><Relationship Type="http://schemas.openxmlformats.org/officeDocument/2006/relationships/hyperlink" Target="https://meteor.aihw.gov.au/content/387453" TargetMode="External" Id="R9d9994f7d7324e68" /><Relationship Type="http://schemas.openxmlformats.org/officeDocument/2006/relationships/hyperlink" Target="https://meteor.aihw.gov.au/content/387451" TargetMode="External" Id="R2e12e72e089542c8" /><Relationship Type="http://schemas.openxmlformats.org/officeDocument/2006/relationships/hyperlink" Target="https://meteor.aihw.gov.au/content/387491" TargetMode="External" Id="R36adf5f6ca4047f4" /><Relationship Type="http://schemas.openxmlformats.org/officeDocument/2006/relationships/hyperlink" Target="https://meteor.aihw.gov.au/content/387420" TargetMode="External" Id="R207cdc637cf94608" /><Relationship Type="http://schemas.openxmlformats.org/officeDocument/2006/relationships/hyperlink" Target="https://meteor.aihw.gov.au/content/290064" TargetMode="External" Id="R8c4708f962374550" /><Relationship Type="http://schemas.openxmlformats.org/officeDocument/2006/relationships/hyperlink" Target="https://meteor.aihw.gov.au/content/288917" TargetMode="External" Id="R00beca27c83845dd" /><Relationship Type="http://schemas.openxmlformats.org/officeDocument/2006/relationships/hyperlink" Target="https://meteor.aihw.gov.au/content/387451" TargetMode="External" Id="Rd8d49ad47c024edd" /><Relationship Type="http://schemas.openxmlformats.org/officeDocument/2006/relationships/hyperlink" Target="https://meteor.aihw.gov.au/content/314052" TargetMode="External" Id="Rb3dbe0185b144894" /><Relationship Type="http://schemas.openxmlformats.org/officeDocument/2006/relationships/hyperlink" Target="https://meteor.aihw.gov.au/content/387531" TargetMode="External" Id="R4d87bdbdbec54764" /><Relationship Type="http://schemas.openxmlformats.org/officeDocument/2006/relationships/hyperlink" Target="https://meteor.aihw.gov.au/content/387491" TargetMode="External" Id="Rdbb0b60ef302472f" /><Relationship Type="http://schemas.openxmlformats.org/officeDocument/2006/relationships/hyperlink" Target="https://meteor.aihw.gov.au/content/387453" TargetMode="External" Id="R7550063554274057" /><Relationship Type="http://schemas.openxmlformats.org/officeDocument/2006/relationships/hyperlink" Target="https://meteor.aihw.gov.au/content/387451" TargetMode="External" Id="Rc24d652ac7f04c88" /><Relationship Type="http://schemas.openxmlformats.org/officeDocument/2006/relationships/hyperlink" Target="https://meteor.aihw.gov.au/content/387491" TargetMode="External" Id="Rdcb3b09909224ba1" /></Relationships>
</file>

<file path=word/_rels/header1.xml.rels>&#65279;<?xml version="1.0" encoding="utf-8"?><Relationships xmlns="http://schemas.openxmlformats.org/package/2006/relationships"><Relationship Type="http://schemas.openxmlformats.org/officeDocument/2006/relationships/image" Target="/media/image.png" Id="R60c428c282e74d79" /></Relationships>
</file>