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5c955c7c8e4809" /></Relationships>
</file>

<file path=word/document.xml><?xml version="1.0" encoding="utf-8"?>
<w:document xmlns:r="http://schemas.openxmlformats.org/officeDocument/2006/relationships" xmlns:w="http://schemas.openxmlformats.org/wordprocessingml/2006/main">
  <w:body>
    <w:p>
      <w:pPr>
        <w:pStyle w:val="Title"/>
      </w:pPr>
      <w:r>
        <w:t>Registered health professional—work setting, pharmacist code ANN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health professional—work setting, pharmacist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Work setting - pharmacist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03b6eee3f44aad">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health service setting or other organisation arrangement in which the health care was delivered by the pharmacist,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dc78e8159141dd">
              <w:r>
                <w:rPr>
                  <w:rStyle w:val="Hyperlink"/>
                </w:rPr>
                <w:t xml:space="preserve">Registered health professional—work setting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ccea7e0744b1f">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 setting or other organisation arrangement in which the health care was delivered by the registered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0e3d05516f43b7">
              <w:r>
                <w:rPr>
                  <w:rStyle w:val="Hyperlink"/>
                </w:rPr>
                <w:t xml:space="preserve">Registered health professional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a8c031af35c4f2d">
              <w:r>
                <w:rPr>
                  <w:rStyle w:val="Hyperlink"/>
                </w:rPr>
                <w:t xml:space="preserve">Work setting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92762f053f45e2">
              <w:r>
                <w:rPr>
                  <w:rStyle w:val="Hyperlink"/>
                </w:rPr>
                <w:t xml:space="preserve">Work setting of registered pharmacist code ANN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9d78d36797428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set representing the work setting of a registered pharmacist.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A04</w:t>
            </w:r>
          </w:p>
        </w:tc>
        <w:tc>
          <w:tcPr>
            <w:tcBorders>
              <w:top w:val="none" w:color="000000" w:sz="0"/>
              <w:left w:val="none" w:color="000000" w:sz="0"/>
              <w:bottom w:val="none" w:color="000000" w:sz="0"/>
              <w:right w:val="none" w:color="000000" w:sz="0"/>
            </w:tcBorders>
            <w:vAlign w:val="top"/>
          </w:tcPr>
          <w:p>
            <w:r>
              <w:t xml:space="preserve">Medical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A06</w:t>
            </w:r>
          </w:p>
        </w:tc>
        <w:tc>
          <w:tcPr>
            <w:tcBorders>
              <w:top w:val="none" w:color="000000" w:sz="0"/>
              <w:left w:val="none" w:color="000000" w:sz="0"/>
              <w:bottom w:val="none" w:color="000000" w:sz="0"/>
              <w:right w:val="none" w:color="000000" w:sz="0"/>
            </w:tcBorders>
            <w:vAlign w:val="top"/>
          </w:tcPr>
          <w:p>
            <w:r>
              <w:t xml:space="preserve">Other private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B00</w:t>
            </w:r>
          </w:p>
        </w:tc>
        <w:tc>
          <w:tcPr>
            <w:tcBorders>
              <w:top w:val="none" w:color="000000" w:sz="0"/>
              <w:left w:val="none" w:color="000000" w:sz="0"/>
              <w:bottom w:val="none" w:color="000000" w:sz="0"/>
              <w:right w:val="none" w:color="000000" w:sz="0"/>
            </w:tcBorders>
            <w:vAlign w:val="top"/>
          </w:tcPr>
          <w:p>
            <w:r>
              <w:t xml:space="preserve">Aboriginal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C00</w:t>
            </w:r>
          </w:p>
        </w:tc>
        <w:tc>
          <w:tcPr>
            <w:tcBorders>
              <w:top w:val="none" w:color="000000" w:sz="0"/>
              <w:left w:val="none" w:color="000000" w:sz="0"/>
              <w:bottom w:val="none" w:color="000000" w:sz="0"/>
              <w:right w:val="none" w:color="000000" w:sz="0"/>
            </w:tcBorders>
            <w:vAlign w:val="top"/>
          </w:tcPr>
          <w:p>
            <w:r>
              <w:t xml:space="preserve">Community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D00</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E00</w:t>
            </w:r>
          </w:p>
        </w:tc>
        <w:tc>
          <w:tcPr>
            <w:tcBorders>
              <w:top w:val="none" w:color="000000" w:sz="0"/>
              <w:left w:val="none" w:color="000000" w:sz="0"/>
              <w:bottom w:val="none" w:color="000000" w:sz="0"/>
              <w:right w:val="none" w:color="000000" w:sz="0"/>
            </w:tcBorders>
            <w:vAlign w:val="top"/>
          </w:tcPr>
          <w:p>
            <w:r>
              <w:t xml:space="preserve">Residential health care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F01</w:t>
            </w:r>
          </w:p>
        </w:tc>
        <w:tc>
          <w:tcPr>
            <w:tcBorders>
              <w:top w:val="none" w:color="000000" w:sz="0"/>
              <w:left w:val="none" w:color="000000" w:sz="0"/>
              <w:bottom w:val="none" w:color="000000" w:sz="0"/>
              <w:right w:val="none" w:color="000000" w:sz="0"/>
            </w:tcBorders>
            <w:vAlign w:val="top"/>
          </w:tcPr>
          <w:p>
            <w:r>
              <w:t xml:space="preserve">Retail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F02</w:t>
            </w:r>
          </w:p>
        </w:tc>
        <w:tc>
          <w:tcPr>
            <w:tcBorders>
              <w:top w:val="none" w:color="000000" w:sz="0"/>
              <w:left w:val="none" w:color="000000" w:sz="0"/>
              <w:bottom w:val="none" w:color="000000" w:sz="0"/>
              <w:right w:val="none" w:color="000000" w:sz="0"/>
            </w:tcBorders>
            <w:vAlign w:val="top"/>
          </w:tcPr>
          <w:p>
            <w:r>
              <w:t xml:space="preserve">Wholesale pharmacy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F03</w:t>
            </w:r>
          </w:p>
        </w:tc>
        <w:tc>
          <w:tcPr>
            <w:tcBorders>
              <w:top w:val="none" w:color="000000" w:sz="0"/>
              <w:left w:val="none" w:color="000000" w:sz="0"/>
              <w:bottom w:val="none" w:color="000000" w:sz="0"/>
              <w:right w:val="none" w:color="000000" w:sz="0"/>
            </w:tcBorders>
            <w:vAlign w:val="top"/>
          </w:tcPr>
          <w:p>
            <w:r>
              <w:t xml:space="preserve">Pharmaceutics manufacturing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F05</w:t>
            </w:r>
          </w:p>
        </w:tc>
        <w:tc>
          <w:tcPr>
            <w:tcBorders>
              <w:top w:val="none" w:color="000000" w:sz="0"/>
              <w:left w:val="none" w:color="000000" w:sz="0"/>
              <w:bottom w:val="none" w:color="000000" w:sz="0"/>
              <w:right w:val="none" w:color="000000" w:sz="0"/>
            </w:tcBorders>
            <w:vAlign w:val="top"/>
          </w:tcPr>
          <w:p>
            <w:r>
              <w:t xml:space="preserve">Other commercial/business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G00</w:t>
            </w:r>
          </w:p>
        </w:tc>
        <w:tc>
          <w:tcPr>
            <w:tcBorders>
              <w:top w:val="none" w:color="000000" w:sz="0"/>
              <w:left w:val="none" w:color="000000" w:sz="0"/>
              <w:bottom w:val="none" w:color="000000" w:sz="0"/>
              <w:right w:val="none" w:color="000000" w:sz="0"/>
            </w:tcBorders>
            <w:vAlign w:val="top"/>
          </w:tcPr>
          <w:p>
            <w:r>
              <w:t xml:space="preserve">Educational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H00</w:t>
            </w:r>
          </w:p>
        </w:tc>
        <w:tc>
          <w:tcPr>
            <w:tcBorders>
              <w:top w:val="none" w:color="000000" w:sz="0"/>
              <w:left w:val="none" w:color="000000" w:sz="0"/>
              <w:bottom w:val="none" w:color="000000" w:sz="0"/>
              <w:right w:val="none" w:color="000000" w:sz="0"/>
            </w:tcBorders>
            <w:vAlign w:val="top"/>
          </w:tcPr>
          <w:p>
            <w:r>
              <w:t xml:space="preserve">Correctional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I00</w:t>
            </w:r>
          </w:p>
        </w:tc>
        <w:tc>
          <w:tcPr>
            <w:tcBorders>
              <w:top w:val="none" w:color="000000" w:sz="0"/>
              <w:left w:val="none" w:color="000000" w:sz="0"/>
              <w:bottom w:val="none" w:color="000000" w:sz="0"/>
              <w:right w:val="none" w:color="000000" w:sz="0"/>
            </w:tcBorders>
            <w:vAlign w:val="top"/>
          </w:tcPr>
          <w:p>
            <w:r>
              <w:t xml:space="preserve">Defence forces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J00</w:t>
            </w:r>
          </w:p>
        </w:tc>
        <w:tc>
          <w:tcPr>
            <w:tcBorders>
              <w:top w:val="none" w:color="000000" w:sz="0"/>
              <w:left w:val="none" w:color="000000" w:sz="0"/>
              <w:bottom w:val="none" w:color="000000" w:sz="0"/>
              <w:right w:val="none" w:color="000000" w:sz="0"/>
            </w:tcBorders>
            <w:vAlign w:val="top"/>
          </w:tcPr>
          <w:p>
            <w:r>
              <w:t xml:space="preserve">Other government department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Y00</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Z99</w:t>
            </w:r>
            <w:r>
              <w:br/>
            </w:r>
            <w:r>
              <w:t xml:space="preserve"> </w:t>
            </w:r>
          </w:p>
        </w:tc>
        <w:tc>
          <w:tcPr>
            <w:tcBorders>
              <w:top w:val="none" w:color="000000" w:sz="0"/>
              <w:left w:val="none" w:color="000000" w:sz="0"/>
              <w:bottom w:val="none" w:color="000000" w:sz="0"/>
              <w:right w:val="none" w:color="000000" w:sz="0"/>
            </w:tcBorders>
            <w:vAlign w:val="top"/>
          </w:tcPr>
          <w:p>
            <w:r>
              <w:t xml:space="preserve">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A04   MEDICAL PRACTICE </w:t>
            </w:r>
          </w:p>
          <w:p>
            <w:pPr>
              <w:spacing w:after="160"/>
            </w:pPr>
            <w:r>
              <w:rPr>
                <w:rStyle w:val="row-content-rich-text"/>
              </w:rPr>
              <w:t xml:space="preserve">Medical practice includes all forms of private medical practice including medical centres.</w:t>
            </w:r>
          </w:p>
          <w:p>
            <w:pPr>
              <w:spacing w:after="160"/>
            </w:pPr>
            <w:r>
              <w:rPr>
                <w:rStyle w:val="row-content-rich-text"/>
              </w:rPr>
              <w:t xml:space="preserve">CODE A06   OTHER PRIVATE PRACTICE </w:t>
            </w:r>
          </w:p>
          <w:p>
            <w:pPr>
              <w:spacing w:after="160"/>
            </w:pPr>
            <w:r>
              <w:rPr>
                <w:rStyle w:val="row-content-rich-text"/>
              </w:rPr>
              <w:t xml:space="preserve">Other private practice includes all other private practices not included above.</w:t>
            </w:r>
          </w:p>
          <w:p>
            <w:pPr>
              <w:spacing w:after="160"/>
            </w:pPr>
            <w:r>
              <w:rPr>
                <w:rStyle w:val="row-content-rich-text"/>
              </w:rPr>
              <w:t xml:space="preserve">CODE B00   ABORIGINAL HEALTH SERVICE </w:t>
            </w:r>
          </w:p>
          <w:p>
            <w:pPr>
              <w:spacing w:after="160"/>
            </w:pPr>
            <w:r>
              <w:rPr>
                <w:rStyle w:val="row-content-rich-text"/>
              </w:rPr>
              <w:t xml:space="preserve">Aboriginal health services include all non-residential health care services with a primary focus on the delivery of health care to Indigenous people.</w:t>
            </w:r>
          </w:p>
          <w:p>
            <w:pPr>
              <w:spacing w:after="160"/>
            </w:pPr>
            <w:r>
              <w:rPr>
                <w:rStyle w:val="row-content-rich-text"/>
              </w:rPr>
              <w:t xml:space="preserve">CODE C00   COMMUNITY HEALTH CARE SERVICES </w:t>
            </w:r>
          </w:p>
          <w:p>
            <w:pPr>
              <w:spacing w:after="160"/>
            </w:pPr>
            <w:r>
              <w:rPr>
                <w:rStyle w:val="row-content-rich-text"/>
              </w:rPr>
              <w:t xml:space="preserve">Community health care services include ambulatory centres, day procedure centres and community health centres. This category excludes non-residential health care provided by private practices and the defence department, and aboriginal health services.</w:t>
            </w:r>
          </w:p>
          <w:p>
            <w:pPr>
              <w:spacing w:after="160"/>
            </w:pPr>
            <w:r>
              <w:rPr>
                <w:rStyle w:val="row-content-rich-text"/>
              </w:rPr>
              <w:t xml:space="preserve">CODE D00   HOSPITAL </w:t>
            </w:r>
          </w:p>
          <w:p>
            <w:pPr>
              <w:spacing w:after="160"/>
            </w:pPr>
            <w:r>
              <w:rPr>
                <w:rStyle w:val="row-content-rich-text"/>
              </w:rPr>
              <w:t xml:space="preserve">Hospitals include acute care, psychiatric and dental hospitals as well as emergency departments and outpatient clinics. This category excludes hospitals provided by Defence Department.</w:t>
            </w:r>
          </w:p>
          <w:p>
            <w:pPr>
              <w:spacing w:after="160"/>
            </w:pPr>
            <w:r>
              <w:rPr>
                <w:rStyle w:val="row-content-rich-text"/>
              </w:rPr>
              <w:t xml:space="preserve">CODE E00   RESIDENTIAL HEALTH CARE FACILITIES </w:t>
            </w:r>
          </w:p>
          <w:p>
            <w:pPr>
              <w:spacing w:after="160"/>
            </w:pPr>
            <w:r>
              <w:rPr>
                <w:rStyle w:val="row-content-rich-text"/>
              </w:rPr>
              <w:t xml:space="preserve">Residential health care facilities include residential aged care, hospices, residential mental health care, residential drug rehabilitation and disability institutions.</w:t>
            </w:r>
          </w:p>
          <w:p>
            <w:pPr>
              <w:spacing w:after="160"/>
            </w:pPr>
            <w:r>
              <w:rPr>
                <w:rStyle w:val="row-content-rich-text"/>
              </w:rPr>
              <w:t xml:space="preserve">CODE F01   RETAIL PHARMACY </w:t>
            </w:r>
          </w:p>
          <w:p>
            <w:pPr>
              <w:spacing w:after="160"/>
            </w:pPr>
            <w:r>
              <w:rPr>
                <w:rStyle w:val="row-content-rich-text"/>
              </w:rPr>
              <w:t xml:space="preserve">Businesses mainly engaged in retailing prescription drugs or patent medicines, cosmetics and/or toiletries.</w:t>
            </w:r>
          </w:p>
          <w:p>
            <w:pPr>
              <w:spacing w:after="160"/>
            </w:pPr>
            <w:r>
              <w:rPr>
                <w:rStyle w:val="row-content-rich-text"/>
              </w:rPr>
              <w:t xml:space="preserve">CODE F02   WHOLESALE PHARMACY </w:t>
            </w:r>
          </w:p>
          <w:p>
            <w:pPr>
              <w:spacing w:after="160"/>
            </w:pPr>
            <w:r>
              <w:rPr>
                <w:rStyle w:val="row-content-rich-text"/>
              </w:rPr>
              <w:t xml:space="preserve">Businesses mainly engaged in wholesaling prescription drugs or patent medicines, cosmetics or toiletries.</w:t>
            </w:r>
          </w:p>
          <w:p>
            <w:pPr>
              <w:spacing w:after="160"/>
            </w:pPr>
            <w:r>
              <w:rPr>
                <w:rStyle w:val="row-content-rich-text"/>
              </w:rPr>
              <w:t xml:space="preserve">CODE F03   PHARMACEUTICS MANUFACTURING </w:t>
            </w:r>
          </w:p>
          <w:p>
            <w:pPr>
              <w:spacing w:after="160"/>
            </w:pPr>
            <w:r>
              <w:rPr>
                <w:rStyle w:val="row-content-rich-text"/>
              </w:rPr>
              <w:t xml:space="preserve">Businesses mainly engaged in manufacturing pharmaceutical and medicinal products. It also includes businesses mainly engaged in manufacturing diagnostic substances for antibodies, antigens and chemical/diagnostic testing agents.</w:t>
            </w:r>
          </w:p>
          <w:p>
            <w:pPr>
              <w:spacing w:after="160"/>
            </w:pPr>
            <w:r>
              <w:rPr>
                <w:rStyle w:val="row-content-rich-text"/>
              </w:rPr>
              <w:t xml:space="preserve">CODE F05   OTHER COMMERCIAL/BUSINESS</w:t>
            </w:r>
          </w:p>
          <w:p>
            <w:pPr>
              <w:spacing w:after="160"/>
            </w:pPr>
            <w:r>
              <w:rPr>
                <w:rStyle w:val="row-content-rich-text"/>
              </w:rPr>
              <w:t xml:space="preserve">Other commercial/business includes all other commercial/business settings not included above.</w:t>
            </w:r>
          </w:p>
          <w:p>
            <w:pPr>
              <w:spacing w:after="160"/>
            </w:pPr>
            <w:r>
              <w:rPr>
                <w:rStyle w:val="row-content-rich-text"/>
              </w:rPr>
              <w:t xml:space="preserve">CODE G00   EDUCATIONAL FACILITY </w:t>
            </w:r>
          </w:p>
          <w:p>
            <w:pPr>
              <w:spacing w:after="160"/>
            </w:pPr>
            <w:r>
              <w:rPr>
                <w:rStyle w:val="row-content-rich-text"/>
              </w:rPr>
              <w:t xml:space="preserve">Educational facility includes schools, universities, vocational education and training institutions.</w:t>
            </w:r>
          </w:p>
          <w:p>
            <w:pPr>
              <w:spacing w:after="160"/>
            </w:pPr>
            <w:r>
              <w:rPr>
                <w:rStyle w:val="row-content-rich-text"/>
              </w:rPr>
              <w:t xml:space="preserve">CODE H00   CORRECTIONAL SERVICES </w:t>
            </w:r>
          </w:p>
          <w:p>
            <w:pPr>
              <w:spacing w:after="160"/>
            </w:pPr>
            <w:r>
              <w:rPr>
                <w:rStyle w:val="row-content-rich-text"/>
              </w:rPr>
              <w:t xml:space="preserve">Correctional services include jails and detention centres.</w:t>
            </w:r>
          </w:p>
          <w:p>
            <w:pPr>
              <w:spacing w:after="160"/>
            </w:pPr>
            <w:r>
              <w:rPr>
                <w:rStyle w:val="row-content-rich-text"/>
              </w:rPr>
              <w:t xml:space="preserve">CODE I00   DEFENCE FORCES </w:t>
            </w:r>
          </w:p>
          <w:p>
            <w:pPr>
              <w:spacing w:after="160"/>
            </w:pPr>
            <w:r>
              <w:rPr>
                <w:rStyle w:val="row-content-rich-text"/>
              </w:rPr>
              <w:t xml:space="preserve">Defence forces include all facilities operated by the Australian Government Department of Defence.</w:t>
            </w:r>
          </w:p>
          <w:p>
            <w:pPr>
              <w:spacing w:after="160"/>
            </w:pPr>
            <w:r>
              <w:rPr>
                <w:rStyle w:val="row-content-rich-text"/>
              </w:rPr>
              <w:t xml:space="preserve">CODE J00   OTHER GOVERNMENT DEPARTMENT OR AGENCY</w:t>
            </w:r>
          </w:p>
          <w:p>
            <w:pPr>
              <w:spacing w:after="160"/>
            </w:pPr>
            <w:r>
              <w:rPr>
                <w:rStyle w:val="row-content-rich-text"/>
              </w:rPr>
              <w:t xml:space="preserve">Other government department or agency includes all government facilities not specified above including laboratories and research organisations.</w:t>
            </w:r>
          </w:p>
          <w:p>
            <w:pPr>
              <w:spacing w:after="160"/>
            </w:pPr>
            <w:r>
              <w:rPr>
                <w:rStyle w:val="row-content-rich-text"/>
              </w:rPr>
              <w:t xml:space="preserve">CODE Y00   OTHER </w:t>
            </w:r>
          </w:p>
          <w:p>
            <w:pPr/>
            <w:r>
              <w:rPr>
                <w:rStyle w:val="row-content-rich-text"/>
              </w:rPr>
              <w:t xml:space="preserve">Other includes all organisations not specified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df5a1666264d01">
              <w:r>
                <w:rPr>
                  <w:rStyle w:val="Hyperlink"/>
                </w:rPr>
                <w:t xml:space="preserve">Main job of registered pharmacist cluster</w:t>
              </w:r>
            </w:hyperlink>
          </w:p>
          <w:p>
            <w:pPr>
              <w:spacing w:before="0" w:after="0"/>
            </w:pPr>
            <w:r>
              <w:rPr>
                <w:rStyle w:val="row-content"/>
                <w:color w:val="244061"/>
              </w:rPr>
              <w:t xml:space="preserve">       </w:t>
            </w:r>
            <w:hyperlink w:history="true" r:id="Re8b477c6ae5f44db">
              <w:r>
                <w:rPr>
                  <w:rStyle w:val="Hyperlink"/>
                  <w:color w:val="244061"/>
                </w:rPr>
                <w:t xml:space="preserve">Health</w:t>
              </w:r>
            </w:hyperlink>
            <w:r>
              <w:rPr>
                <w:rStyle w:val="row-content"/>
                <w:color w:val="244061"/>
              </w:rPr>
              <w:t xml:space="preserve">, Standard 10/12/2009</w:t>
            </w:r>
          </w:p>
          <w:p>
            <w:r>
              <w:br/>
            </w:r>
            <w:hyperlink w:history="true" r:id="Re42af40bca7d49fc">
              <w:r>
                <w:rPr>
                  <w:rStyle w:val="Hyperlink"/>
                </w:rPr>
                <w:t xml:space="preserve">Second job of registered pharmacist cluster</w:t>
              </w:r>
            </w:hyperlink>
          </w:p>
          <w:p>
            <w:pPr>
              <w:spacing w:before="0" w:after="0"/>
            </w:pPr>
            <w:r>
              <w:rPr>
                <w:rStyle w:val="row-content"/>
                <w:color w:val="244061"/>
              </w:rPr>
              <w:t xml:space="preserve">       </w:t>
            </w:r>
            <w:hyperlink w:history="true" r:id="Rb2477974e86a4d33">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
    <w:p>
      <w:r>
        <w:br/>
      </w:r>
    </w:p>
    <w:sectPr>
      <w:footerReference xmlns:r="http://schemas.openxmlformats.org/officeDocument/2006/relationships" w:type="default" r:id="Reb574c7f36b2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a0ea21fb100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574c7f36b241c1" /><Relationship Type="http://schemas.openxmlformats.org/officeDocument/2006/relationships/header" Target="/word/header1.xml" Id="Ra7a219c00c8943d7" /><Relationship Type="http://schemas.openxmlformats.org/officeDocument/2006/relationships/settings" Target="/word/settings.xml" Id="R6fff83a8a2714467" /><Relationship Type="http://schemas.openxmlformats.org/officeDocument/2006/relationships/styles" Target="/word/styles.xml" Id="R6a5ba007bd8044d0" /><Relationship Type="http://schemas.openxmlformats.org/officeDocument/2006/relationships/hyperlink" Target="https://meteor.aihw.gov.au/RegistrationAuthority/12" TargetMode="External" Id="Rbb03b6eee3f44aad" /><Relationship Type="http://schemas.openxmlformats.org/officeDocument/2006/relationships/hyperlink" Target="https://meteor.aihw.gov.au/content/375400" TargetMode="External" Id="R09dc78e8159141dd" /><Relationship Type="http://schemas.openxmlformats.org/officeDocument/2006/relationships/hyperlink" Target="https://meteor.aihw.gov.au/RegistrationAuthority/12" TargetMode="External" Id="Rd79ccea7e0744b1f" /><Relationship Type="http://schemas.openxmlformats.org/officeDocument/2006/relationships/hyperlink" Target="https://meteor.aihw.gov.au/content/372858" TargetMode="External" Id="R360e3d05516f43b7" /><Relationship Type="http://schemas.openxmlformats.org/officeDocument/2006/relationships/hyperlink" Target="https://meteor.aihw.gov.au/content/375396" TargetMode="External" Id="R3a8c031af35c4f2d" /><Relationship Type="http://schemas.openxmlformats.org/officeDocument/2006/relationships/hyperlink" Target="https://meteor.aihw.gov.au/content/377829" TargetMode="External" Id="R7492762f053f45e2" /><Relationship Type="http://schemas.openxmlformats.org/officeDocument/2006/relationships/hyperlink" Target="https://meteor.aihw.gov.au/RegistrationAuthority/12" TargetMode="External" Id="R839d78d36797428e" /><Relationship Type="http://schemas.openxmlformats.org/officeDocument/2006/relationships/hyperlink" Target="https://meteor.aihw.gov.au/content/384002" TargetMode="External" Id="Raddf5a1666264d01" /><Relationship Type="http://schemas.openxmlformats.org/officeDocument/2006/relationships/hyperlink" Target="https://meteor.aihw.gov.au/RegistrationAuthority/12" TargetMode="External" Id="Re8b477c6ae5f44db" /><Relationship Type="http://schemas.openxmlformats.org/officeDocument/2006/relationships/hyperlink" Target="https://meteor.aihw.gov.au/content/384028" TargetMode="External" Id="Re42af40bca7d49fc" /><Relationship Type="http://schemas.openxmlformats.org/officeDocument/2006/relationships/hyperlink" Target="https://meteor.aihw.gov.au/RegistrationAuthority/12" TargetMode="External" Id="Rb2477974e86a4d33" /></Relationships>
</file>

<file path=word/_rels/header1.xml.rels>&#65279;<?xml version="1.0" encoding="utf-8"?><Relationships xmlns="http://schemas.openxmlformats.org/package/2006/relationships"><Relationship Type="http://schemas.openxmlformats.org/officeDocument/2006/relationships/image" Target="/media/image.png" Id="R8a0ea21fb1004a55" /></Relationships>
</file>