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1adb2d64dc4c2a" /></Relationships>
</file>

<file path=word/document.xml><?xml version="1.0" encoding="utf-8"?>
<w:document xmlns:r="http://schemas.openxmlformats.org/officeDocument/2006/relationships" xmlns:w="http://schemas.openxmlformats.org/wordprocessingml/2006/main">
  <w:body>
    <w:p>
      <w:pPr>
        <w:pStyle w:val="Title"/>
      </w:pPr>
      <w:r>
        <w:t>Registered health professional—education level of highest additional qualification in the profession,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professional—education level of highest additional qualification in the profession,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additional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221588c0944b87">
              <w:r>
                <w:rPr>
                  <w:rStyle w:val="Hyperlink"/>
                  <w:color w:val="244061"/>
                </w:rPr>
                <w:t xml:space="preserve">Health</w:t>
              </w:r>
            </w:hyperlink>
            <w:r>
              <w:rPr>
                <w:rStyle w:val="row-content"/>
                <w:color w:val="244061"/>
              </w:rPr>
              <w:t xml:space="preserve">, Recorded 02/07/2009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 registered health professional’s highest qualification in the profession, in addition to the first qualification that enabled registration within the given health profession,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b3a3b5e8674299">
              <w:r>
                <w:rPr>
                  <w:rStyle w:val="Hyperlink"/>
                </w:rPr>
                <w:t xml:space="preserve">Registered health professional—Education level of highest additional qualification in the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2c3411cc644bc3">
              <w:r>
                <w:rPr>
                  <w:rStyle w:val="Hyperlink"/>
                </w:rPr>
                <w:t xml:space="preserve">Education level of highest additional qualification,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and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Advanced diploma and diploma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may be collected for each profession in which the health professional is registered.</w:t>
            </w:r>
          </w:p>
          <w:p>
            <w:pPr>
              <w:spacing w:after="160"/>
            </w:pPr>
            <w:r>
              <w:rPr>
                <w:rStyle w:val="row-content-rich-text"/>
              </w:rPr>
              <w:t xml:space="preserve">The values reflect the broad level of attainment categories 1-5 as described in the Australian Standard Classification of Education (ASCED) Cat No 1272.0.</w:t>
            </w:r>
          </w:p>
          <w:p>
            <w:pPr>
              <w:spacing w:after="160"/>
            </w:pPr>
            <w:r>
              <w:rPr>
                <w:rStyle w:val="row-content-rich-text"/>
                <w:u w:val="single"/>
              </w:rPr>
              <w:t xml:space="preserve">Code 1 Postgraduate degree</w:t>
            </w:r>
            <w:r>
              <w:rPr>
                <w:rStyle w:val="row-content-rich-text"/>
              </w:rPr>
              <w:t xml:space="preserve"> level provides for in-depth study in a particular field, and builds on the knowledge and skills gained from previous study. There is usually emphasis on original research. This level includes Doctorates and Master Degrees, either by research or coursework.</w:t>
            </w:r>
          </w:p>
          <w:p>
            <w:pPr>
              <w:spacing w:after="160"/>
            </w:pPr>
            <w:r>
              <w:rPr>
                <w:rStyle w:val="row-content-rich-text"/>
                <w:u w:val="single"/>
              </w:rPr>
              <w:t xml:space="preserve">Code 2 Graduate diploma and Graduate certificate level</w:t>
            </w:r>
            <w:r>
              <w:rPr>
                <w:rStyle w:val="row-content-rich-text"/>
              </w:rPr>
              <w:t xml:space="preserve"> provides graduate specialisation within a systematic and coherent body of knowledge, and develops or broadens vocational knowledge, skills and practical experience in a new or existing field of professional study.</w:t>
            </w:r>
          </w:p>
          <w:p>
            <w:pPr>
              <w:spacing w:after="160"/>
            </w:pPr>
            <w:r>
              <w:rPr>
                <w:rStyle w:val="row-content-rich-text"/>
                <w:u w:val="single"/>
              </w:rPr>
              <w:t xml:space="preserve">Code 3 Bachelor degree level</w:t>
            </w:r>
            <w:r>
              <w:rPr>
                <w:rStyle w:val="row-content-rich-text"/>
              </w:rPr>
              <w:t xml:space="preserve"> provides a systematic and coherent broad body of knowledge, the underlying principles and concepts and the associated communication and problem-solving skills. This level develops the academic skills necessary to comprehend and evaluate new information, concepts and evidence from a range of sources.</w:t>
            </w:r>
          </w:p>
          <w:p>
            <w:pPr>
              <w:spacing w:after="160"/>
            </w:pPr>
            <w:r>
              <w:rPr>
                <w:rStyle w:val="row-content-rich-text"/>
                <w:u w:val="single"/>
              </w:rPr>
              <w:t xml:space="preserve">Code 4 Advanced diploma and Diploma level</w:t>
            </w:r>
            <w:r>
              <w:rPr>
                <w:rStyle w:val="row-content-rich-text"/>
              </w:rPr>
              <w:t xml:space="preserve"> provides a knowledge and skills base, incorporating theoretical concepts, with substantial depth in some areas.</w:t>
            </w:r>
          </w:p>
          <w:p>
            <w:pPr>
              <w:spacing w:after="160"/>
            </w:pPr>
            <w:r>
              <w:rPr>
                <w:rStyle w:val="row-content-rich-text"/>
                <w:u w:val="single"/>
              </w:rPr>
              <w:t xml:space="preserve">Code 5 Certificate level</w:t>
            </w:r>
            <w:r>
              <w:rPr>
                <w:rStyle w:val="row-content-rich-text"/>
              </w:rPr>
              <w:t xml:space="preserve"> provides a knowledge and skills base ranging from an understanding of basic concepts and the ability to perform a defined range of routine and predictable activities, to a breadth, depth and complexity of knowledge incorporating some theoretical concepts and the ability to apply knowledge and skills to a variety of contexts most of which are complex and non-routine.</w:t>
            </w:r>
          </w:p>
          <w:p>
            <w:pPr/>
            <w:r>
              <w:rPr>
                <w:rStyle w:val="row-content-rich-text"/>
                <w:u w:val="single"/>
              </w:rPr>
              <w:t xml:space="preserve">Code 8 Not applicable</w:t>
            </w:r>
            <w:r>
              <w:rPr>
                <w:rStyle w:val="row-content-rich-text"/>
              </w:rPr>
              <w:t xml:space="preserve">. The health professional has not completed any additional qualifications in the registered profession.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Workforce Principal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Standard Classification of Education (ASCED), Cat No 1272.0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62072e971de64369">
              <w:r>
                <w:rPr>
                  <w:rStyle w:val="Hyperlink"/>
                  <w:u w:val="single"/>
                </w:rPr>
                <w:t xml:space="preserve">Australian Standard Classification of Education (ASCED)</w:t>
              </w:r>
            </w:hyperlink>
            <w:r>
              <w:rPr>
                <w:rStyle w:val="row-content-rich-text"/>
              </w:rPr>
              <w:t xml:space="preserve">, Cat No 1272.0</w:t>
            </w:r>
          </w:p>
        </w:tc>
      </w:tr>
    </w:tbl>
    <w:p/>
    <w:tbl>
      <w:tblPr>
        <w:tblStyle w:val="TableGrid"/>
        <w:tblW w:w="0" w:type="auto"/>
      </w:tblPr>
    </w:tbl>
    <w:p>
      <w:r>
        <w:br/>
      </w:r>
    </w:p>
    <w:sectPr>
      <w:footerReference xmlns:r="http://schemas.openxmlformats.org/officeDocument/2006/relationships" w:type="default" r:id="Re4d629b3ea2e4f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375506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5a59e7036e46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d629b3ea2e4f47" /><Relationship Type="http://schemas.openxmlformats.org/officeDocument/2006/relationships/header" Target="/word/header1.xml" Id="R6f7ab6718cee4c9a" /><Relationship Type="http://schemas.openxmlformats.org/officeDocument/2006/relationships/settings" Target="/word/settings.xml" Id="Rb193101d50194717" /><Relationship Type="http://schemas.openxmlformats.org/officeDocument/2006/relationships/styles" Target="/word/styles.xml" Id="Re5da2dccc7ab4bfd" /><Relationship Type="http://schemas.openxmlformats.org/officeDocument/2006/relationships/hyperlink" Target="https://meteor.aihw.gov.au/RegistrationAuthority/12" TargetMode="External" Id="R4e221588c0944b87" /><Relationship Type="http://schemas.openxmlformats.org/officeDocument/2006/relationships/hyperlink" Target="https://meteor.aihw.gov.au/content/375504" TargetMode="External" Id="Rddb3a3b5e8674299" /><Relationship Type="http://schemas.openxmlformats.org/officeDocument/2006/relationships/hyperlink" Target="https://meteor.aihw.gov.au/content/375497" TargetMode="External" Id="R3a2c3411cc644bc3" /><Relationship Type="http://schemas.openxmlformats.org/officeDocument/2006/relationships/hyperlink" Target="http://www.abs.gov.au/AUSSTATS/abs@.nsf/productsbyCatalogue/B49672F95CD93ABECA2570B30005BFE1?OpenDocument" TargetMode="External" Id="R62072e971de64369" /></Relationships>
</file>

<file path=word/_rels/header1.xml.rels>&#65279;<?xml version="1.0" encoding="utf-8"?><Relationships xmlns="http://schemas.openxmlformats.org/package/2006/relationships"><Relationship Type="http://schemas.openxmlformats.org/officeDocument/2006/relationships/image" Target="/media/image.png" Id="R4a5a59e7036e466c" /></Relationships>
</file>