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019ebd30240cb" /></Relationships>
</file>

<file path=word/document.xml><?xml version="1.0" encoding="utf-8"?>
<w:document xmlns:r="http://schemas.openxmlformats.org/officeDocument/2006/relationships" xmlns:w="http://schemas.openxmlformats.org/wordprocessingml/2006/main">
  <w:body>
    <w:p>
      <w:pPr>
        <w:pStyle w:val="Title"/>
      </w:pPr>
      <w:r>
        <w:t>Non-instrumented bleeding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Non-instrumented bleeding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2a7768e7244b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bleeding arising from a non-instrumented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Excludes bleeding arising from instrumented sites.</w:t>
            </w:r>
          </w:p>
          <w:p>
            <w:pPr>
              <w:spacing w:after="160"/>
            </w:pPr>
            <w:r>
              <w:rPr>
                <w:rStyle w:val="row-content-rich-text"/>
              </w:rPr>
              <w:t xml:space="preserve">CODE 1      Gastrointestinal site</w:t>
            </w:r>
          </w:p>
          <w:p>
            <w:pPr>
              <w:spacing w:after="160"/>
            </w:pPr>
            <w:r>
              <w:rPr>
                <w:rStyle w:val="row-content-rich-text"/>
              </w:rPr>
              <w:t xml:space="preserve">Use this code when the person's spontaneous bleeding is originating from the gastrointestinal area.</w:t>
            </w:r>
          </w:p>
          <w:p>
            <w:pPr>
              <w:spacing w:after="160"/>
            </w:pPr>
            <w:r>
              <w:rPr>
                <w:rStyle w:val="row-content-rich-text"/>
              </w:rPr>
              <w:t xml:space="preserve">CODE 2     Genitourinary site</w:t>
            </w:r>
          </w:p>
          <w:p>
            <w:pPr>
              <w:spacing w:after="160"/>
            </w:pPr>
            <w:r>
              <w:rPr>
                <w:rStyle w:val="row-content-rich-text"/>
              </w:rPr>
              <w:t xml:space="preserve">Use this code when the person's spontaneous bleeding is originating from the genitourinary area.</w:t>
            </w:r>
          </w:p>
          <w:p>
            <w:pPr>
              <w:spacing w:after="160"/>
            </w:pPr>
            <w:r>
              <w:rPr>
                <w:rStyle w:val="row-content-rich-text"/>
              </w:rPr>
              <w:t xml:space="preserve">CODE 3     Intracranial site</w:t>
            </w:r>
          </w:p>
          <w:p>
            <w:pPr>
              <w:spacing w:after="160"/>
            </w:pPr>
            <w:r>
              <w:rPr>
                <w:rStyle w:val="row-content-rich-text"/>
              </w:rPr>
              <w:t xml:space="preserve">Use this code when the person's spontaneous bleeding is originating from an intracranial site.</w:t>
            </w:r>
          </w:p>
          <w:p>
            <w:pPr>
              <w:spacing w:after="160"/>
            </w:pPr>
            <w:r>
              <w:rPr>
                <w:rStyle w:val="row-content-rich-text"/>
              </w:rPr>
              <w:t xml:space="preserve">CODE 4     Pulmonary site</w:t>
            </w:r>
          </w:p>
          <w:p>
            <w:pPr>
              <w:spacing w:after="160"/>
            </w:pPr>
            <w:r>
              <w:rPr>
                <w:rStyle w:val="row-content-rich-text"/>
              </w:rPr>
              <w:t xml:space="preserve">Use this code when the person's spontaneous bleeding is originating from a pulmonary site.</w:t>
            </w:r>
          </w:p>
          <w:p>
            <w:pPr>
              <w:spacing w:after="160"/>
            </w:pPr>
            <w:r>
              <w:rPr>
                <w:rStyle w:val="row-content-rich-text"/>
              </w:rPr>
              <w:t xml:space="preserve">CODE 5     Pericardial site</w:t>
            </w:r>
          </w:p>
          <w:p>
            <w:pPr>
              <w:spacing w:after="160"/>
            </w:pPr>
            <w:r>
              <w:rPr>
                <w:rStyle w:val="row-content-rich-text"/>
              </w:rPr>
              <w:t xml:space="preserve">Use this code when the person's spontaneous bleeding is originating from the pericardium.</w:t>
            </w:r>
          </w:p>
          <w:p>
            <w:pPr>
              <w:spacing w:after="160"/>
            </w:pPr>
            <w:r>
              <w:rPr>
                <w:rStyle w:val="row-content-rich-text"/>
              </w:rPr>
              <w:t xml:space="preserve">CODE 6     Other site(s)</w:t>
            </w:r>
          </w:p>
          <w:p>
            <w:pPr>
              <w:spacing w:after="160"/>
            </w:pPr>
            <w:r>
              <w:rPr>
                <w:rStyle w:val="row-content-rich-text"/>
              </w:rPr>
              <w:t xml:space="preserve">Use this code when the person's spontaneous bleeding is originating from a site not listed in codes 1-5.   </w:t>
            </w:r>
          </w:p>
          <w:p>
            <w:pPr>
              <w:spacing w:after="160"/>
            </w:pPr>
            <w:r>
              <w:rPr>
                <w:rStyle w:val="row-content-rich-text"/>
              </w:rPr>
              <w:t xml:space="preserve">CODE 7     Unidentified site</w:t>
            </w:r>
          </w:p>
          <w:p>
            <w:pPr>
              <w:spacing w:after="160"/>
            </w:pPr>
            <w:r>
              <w:rPr>
                <w:rStyle w:val="row-content-rich-text"/>
              </w:rPr>
              <w:t xml:space="preserve">Use this code when the person has a fall in haemoglobin without an identifiable spontaneous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a4a6f3293044a6">
              <w:r>
                <w:rPr>
                  <w:rStyle w:val="Hyperlink"/>
                </w:rPr>
                <w:t xml:space="preserve">Person with acute coronary syndrome—bleeding location, non-instrumented code N(N)</w:t>
              </w:r>
            </w:hyperlink>
          </w:p>
          <w:p>
            <w:pPr>
              <w:pStyle w:val="registration-status"/>
              <w:spacing w:before="0" w:after="0"/>
            </w:pPr>
            <w:hyperlink w:history="true" r:id="Rd2031c579d124ad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99629b53e6c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e62bb475d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629b53e6c47fd" /><Relationship Type="http://schemas.openxmlformats.org/officeDocument/2006/relationships/header" Target="/word/header1.xml" Id="R7e277f51c89c413a" /><Relationship Type="http://schemas.openxmlformats.org/officeDocument/2006/relationships/settings" Target="/word/settings.xml" Id="R8f6e76d5c455405c" /><Relationship Type="http://schemas.openxmlformats.org/officeDocument/2006/relationships/styles" Target="/word/styles.xml" Id="R319cf3ac77a043d6" /><Relationship Type="http://schemas.openxmlformats.org/officeDocument/2006/relationships/hyperlink" Target="https://meteor.aihw.gov.au/RegistrationAuthority/12" TargetMode="External" Id="R7df2a7768e7244b6" /><Relationship Type="http://schemas.openxmlformats.org/officeDocument/2006/relationships/hyperlink" Target="https://meteor.aihw.gov.au/content/372012" TargetMode="External" Id="Rbda4a6f3293044a6" /><Relationship Type="http://schemas.openxmlformats.org/officeDocument/2006/relationships/hyperlink" Target="https://meteor.aihw.gov.au/RegistrationAuthority/12" TargetMode="External" Id="Rd2031c579d124ad1" /></Relationships>
</file>

<file path=word/_rels/header1.xml.rels>&#65279;<?xml version="1.0" encoding="utf-8"?><Relationships xmlns="http://schemas.openxmlformats.org/package/2006/relationships"><Relationship Type="http://schemas.openxmlformats.org/officeDocument/2006/relationships/image" Target="/media/image.png" Id="Rc50e62bb475d4199" /></Relationships>
</file>