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01fe988f0e47b3"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Human epidermal growth factor receptor-2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HER2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6f420d80d9479a">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 used to determine the results of human epidermal growth factor receptor-2 (HER2) at the time of diagnosis of the primary tumour,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db2a904fbf4e51">
              <w:r>
                <w:rPr>
                  <w:rStyle w:val="Hyperlink"/>
                </w:rPr>
                <w:t xml:space="preserve">Person with cancer—human epidermal growth factor receptor-2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abf3d862fc4ba3">
              <w:r>
                <w:rPr>
                  <w:rStyle w:val="Hyperlink"/>
                </w:rPr>
                <w:t xml:space="preserve">HER2 test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Fluorescence in situ hybridisation (FISH)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Brightfield in situ hybridisation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Immunochemistry (IHC)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Test type 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Brightfield in situ hybridisation</w:t>
            </w:r>
          </w:p>
          <w:p>
            <w:pPr/>
            <w:r>
              <w:rPr>
                <w:rStyle w:val="row-content-rich-text"/>
              </w:rPr>
              <w:t xml:space="preserve">Includes Chromogenic in situ hybridisation (CISH) and Silver in situ hybridisation (SISH).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test type corresponding to the test result recorded in 'Person with Cancer - human epidermal growth factor receptor-2 test result'.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Immunochemistry (IHC) measures how much HER2 protein is present in the tumour sample. Fluorescence in situ hybridisation (FISH), chromogenic in situ hybridisation (CISH) and silver in situ hybridisation (SISH) measure the amount of amplification of the gene responsible for HER2. The type of HER2 test used to determine HER2 status affects the accuracy of the information.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3312a1c2f7441f">
              <w:r>
                <w:rPr>
                  <w:rStyle w:val="Hyperlink"/>
                </w:rPr>
                <w:t xml:space="preserve">Breast cancer (Cancer registries) DSS</w:t>
              </w:r>
            </w:hyperlink>
          </w:p>
          <w:p>
            <w:pPr>
              <w:spacing w:before="0" w:after="0"/>
            </w:pPr>
            <w:r>
              <w:rPr>
                <w:rStyle w:val="row-content"/>
                <w:color w:val="244061"/>
              </w:rPr>
              <w:t xml:space="preserve">       </w:t>
            </w:r>
            <w:hyperlink w:history="true" r:id="R3b60328f9a2345b0">
              <w:r>
                <w:rPr>
                  <w:rStyle w:val="Hyperlink"/>
                  <w:color w:val="244061"/>
                </w:rPr>
                <w:t xml:space="preserve">Health</w:t>
              </w:r>
            </w:hyperlink>
            <w:r>
              <w:rPr>
                <w:rStyle w:val="row-content"/>
                <w:color w:val="244061"/>
              </w:rPr>
              <w:t xml:space="preserve">, Superseded 01/09/2012</w:t>
            </w:r>
          </w:p>
          <w:p>
            <w:r>
              <w:br/>
            </w:r>
            <w:hyperlink w:history="true" r:id="Ra443338619b54875">
              <w:r>
                <w:rPr>
                  <w:rStyle w:val="Hyperlink"/>
                </w:rPr>
                <w:t xml:space="preserve">Breast cancer (cancer registries) NBPDS</w:t>
              </w:r>
            </w:hyperlink>
          </w:p>
          <w:p>
            <w:pPr>
              <w:spacing w:before="0" w:after="0"/>
            </w:pPr>
            <w:r>
              <w:rPr>
                <w:rStyle w:val="row-content"/>
                <w:color w:val="244061"/>
              </w:rPr>
              <w:t xml:space="preserve">       </w:t>
            </w:r>
            <w:hyperlink w:history="true" r:id="R0a5e900ee3ed4f0c">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15657a642e7c49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370607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6d18523978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657a642e7c4966" /><Relationship Type="http://schemas.openxmlformats.org/officeDocument/2006/relationships/header" Target="/word/header1.xml" Id="R65c567c4fe0f4f92" /><Relationship Type="http://schemas.openxmlformats.org/officeDocument/2006/relationships/settings" Target="/word/settings.xml" Id="R92cea4f605404d4f" /><Relationship Type="http://schemas.openxmlformats.org/officeDocument/2006/relationships/styles" Target="/word/styles.xml" Id="Rbd03e814b41245f3" /><Relationship Type="http://schemas.openxmlformats.org/officeDocument/2006/relationships/hyperlink" Target="https://meteor.aihw.gov.au/RegistrationAuthority/12" TargetMode="External" Id="R0a6f420d80d9479a" /><Relationship Type="http://schemas.openxmlformats.org/officeDocument/2006/relationships/hyperlink" Target="https://meteor.aihw.gov.au/content/370582" TargetMode="External" Id="R5fdb2a904fbf4e51" /><Relationship Type="http://schemas.openxmlformats.org/officeDocument/2006/relationships/hyperlink" Target="https://meteor.aihw.gov.au/content/370580" TargetMode="External" Id="R59abf3d862fc4ba3" /><Relationship Type="http://schemas.openxmlformats.org/officeDocument/2006/relationships/hyperlink" Target="https://meteor.aihw.gov.au/content/370008" TargetMode="External" Id="R0f3312a1c2f7441f" /><Relationship Type="http://schemas.openxmlformats.org/officeDocument/2006/relationships/hyperlink" Target="https://meteor.aihw.gov.au/RegistrationAuthority/12" TargetMode="External" Id="R3b60328f9a2345b0" /><Relationship Type="http://schemas.openxmlformats.org/officeDocument/2006/relationships/hyperlink" Target="https://meteor.aihw.gov.au/content/491771" TargetMode="External" Id="Ra443338619b54875" /><Relationship Type="http://schemas.openxmlformats.org/officeDocument/2006/relationships/hyperlink" Target="https://meteor.aihw.gov.au/RegistrationAuthority/12" TargetMode="External" Id="R0a5e900ee3ed4f0c" /></Relationships>
</file>

<file path=word/_rels/header1.xml.rels>&#65279;<?xml version="1.0" encoding="utf-8"?><Relationships xmlns="http://schemas.openxmlformats.org/package/2006/relationships"><Relationship Type="http://schemas.openxmlformats.org/officeDocument/2006/relationships/image" Target="/media/image.png" Id="R256d1852397846cc" /></Relationships>
</file>