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a088133bf4410e"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(other current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165a5d46454233">
              <w:r>
                <w:rPr>
                  <w:rStyle w:val="Hyperlink"/>
                  <w:color w:val="244061"/>
                </w:rPr>
                <w:t xml:space="preserve">Housing assistance</w:t>
              </w:r>
            </w:hyperlink>
            <w:r>
              <w:rPr>
                <w:rStyle w:val="row-content"/>
                <w:color w:val="244061"/>
              </w:rPr>
              <w:t xml:space="preserve">, Recorded 26/11/2007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current revenue received for the financial year (Economic Type Framework Classification code 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6bfc056f5e434b">
              <w:r>
                <w:rPr>
                  <w:rStyle w:val="Hyperlink"/>
                </w:rPr>
                <w:t xml:space="preserve">Housing assistance agency—revenue (other current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9e3341e2594830">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current revenue includes:</w:t>
            </w:r>
          </w:p>
          <w:p>
            <w:pPr>
              <w:pStyle w:val="ListParagraph"/>
              <w:numPr>
                <w:ilvl w:val="0"/>
                <w:numId w:val="2"/>
              </w:numPr>
            </w:pPr>
            <w:r>
              <w:rPr>
                <w:rStyle w:val="row-content-rich-text"/>
              </w:rPr>
              <w:t xml:space="preserve">revenue from current grants and subsidies</w:t>
            </w:r>
          </w:p>
          <w:p>
            <w:pPr>
              <w:pStyle w:val="ListParagraph"/>
              <w:numPr>
                <w:ilvl w:val="0"/>
                <w:numId w:val="2"/>
              </w:numPr>
            </w:pPr>
            <w:r>
              <w:rPr>
                <w:rStyle w:val="row-content-rich-text"/>
              </w:rPr>
              <w:t xml:space="preserve">gains/losses on non-financial assets</w:t>
            </w:r>
          </w:p>
          <w:p>
            <w:pPr>
              <w:pStyle w:val="ListParagraph"/>
              <w:numPr>
                <w:ilvl w:val="0"/>
                <w:numId w:val="2"/>
              </w:numPr>
            </w:pPr>
            <w:r>
              <w:rPr>
                <w:rStyle w:val="row-content-rich-text"/>
              </w:rPr>
              <w:t xml:space="preserve">gains/losses on financial assets (securities marked-to-market and derivatives)</w:t>
            </w:r>
          </w:p>
          <w:p>
            <w:pPr>
              <w:pStyle w:val="ListParagraph"/>
              <w:numPr>
                <w:ilvl w:val="0"/>
                <w:numId w:val="2"/>
              </w:numPr>
            </w:pPr>
            <w:r>
              <w:rPr>
                <w:rStyle w:val="row-content-rich-text"/>
              </w:rPr>
              <w:t xml:space="preserve">gains/losses on other financial assets</w:t>
            </w:r>
          </w:p>
          <w:p>
            <w:pPr>
              <w:pStyle w:val="ListParagraph"/>
              <w:numPr>
                <w:ilvl w:val="0"/>
                <w:numId w:val="2"/>
              </w:numPr>
            </w:pPr>
            <w:r>
              <w:rPr>
                <w:rStyle w:val="row-content-rich-text"/>
              </w:rPr>
              <w:t xml:space="preserve">fines</w:t>
            </w:r>
          </w:p>
          <w:p>
            <w:pPr>
              <w:spacing w:after="160"/>
            </w:pPr>
            <w:r>
              <w:rPr>
                <w:rStyle w:val="row-content-rich-text"/>
              </w:rPr>
              <w:t xml:space="preserve">For the Commonwealth-State Housing Agreement National Financial Reporting Framework the following direct revenue items are included:</w:t>
            </w:r>
          </w:p>
          <w:p>
            <w:pPr>
              <w:pStyle w:val="ListParagraph"/>
              <w:numPr>
                <w:ilvl w:val="0"/>
                <w:numId w:val="3"/>
              </w:numPr>
            </w:pPr>
            <w:r>
              <w:rPr>
                <w:rStyle w:val="row-content-rich-text"/>
              </w:rPr>
              <w:t xml:space="preserve">Other direct revenue</w:t>
            </w:r>
          </w:p>
          <w:p>
            <w:pPr>
              <w:spacing w:after="160"/>
            </w:pPr>
            <w:r>
              <w:rPr>
                <w:rStyle w:val="row-content-rich-text"/>
              </w:rPr>
              <w:t xml:space="preserve">For the Commonwealth-State Housing Agreement National Financial Reporting Framework the following indirect revenue items are included:</w:t>
            </w:r>
          </w:p>
          <w:p>
            <w:pPr>
              <w:pStyle w:val="ListParagraph"/>
              <w:numPr>
                <w:ilvl w:val="0"/>
                <w:numId w:val="4"/>
              </w:numPr>
            </w:pPr>
            <w:r>
              <w:rPr>
                <w:rStyle w:val="row-content-rich-text"/>
              </w:rPr>
              <w:t xml:space="preserve">Grants and other contributions</w:t>
            </w:r>
          </w:p>
          <w:p>
            <w:pPr>
              <w:pStyle w:val="ListParagraph"/>
              <w:numPr>
                <w:ilvl w:val="0"/>
                <w:numId w:val="4"/>
              </w:numPr>
            </w:pPr>
            <w:r>
              <w:rPr>
                <w:rStyle w:val="row-content-rich-text"/>
              </w:rPr>
              <w:t xml:space="preserve">Trading profit</w:t>
            </w:r>
          </w:p>
          <w:p>
            <w:pPr>
              <w:pStyle w:val="ListParagraph"/>
              <w:numPr>
                <w:ilvl w:val="0"/>
                <w:numId w:val="4"/>
              </w:numPr>
            </w:pPr>
            <w:r>
              <w:rPr>
                <w:rStyle w:val="row-content-rich-text"/>
              </w:rPr>
              <w:t xml:space="preserve">Proceeds from disposal of assets</w:t>
            </w:r>
          </w:p>
          <w:p>
            <w:pPr>
              <w:pStyle w:val="ListParagraph"/>
              <w:numPr>
                <w:ilvl w:val="0"/>
                <w:numId w:val="4"/>
              </w:numPr>
            </w:pPr>
            <w:r>
              <w:rPr>
                <w:rStyle w:val="row-content-rich-text"/>
              </w:rPr>
              <w:t xml:space="preserve">Gains on investments/financial assets</w:t>
            </w:r>
          </w:p>
          <w:p>
            <w:pPr>
              <w:pStyle w:val="ListParagraph"/>
              <w:numPr>
                <w:ilvl w:val="0"/>
                <w:numId w:val="4"/>
              </w:numPr>
            </w:pPr>
            <w:r>
              <w:rPr>
                <w:rStyle w:val="row-content-rich-text"/>
              </w:rPr>
              <w:t xml:space="preserve">Other indirect revenue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05a1432c26849fa">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1bbc27d4c04e1f">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67fa89f526b144dd">
              <w:r>
                <w:rPr>
                  <w:rStyle w:val="Hyperlink"/>
                  <w:color w:val="244061"/>
                </w:rPr>
                <w:t xml:space="preserve">Housing assistance</w:t>
              </w:r>
            </w:hyperlink>
            <w:r>
              <w:rPr>
                <w:rStyle w:val="row-content"/>
                <w:color w:val="244061"/>
              </w:rPr>
              <w:t xml:space="preserve">, Retired 01/05/2013</w:t>
            </w:r>
          </w:p>
          <w:p>
            <w:r>
              <w:br/>
            </w:r>
            <w:r>
              <w:rPr>
                <w:rStyle w:val="row-content"/>
              </w:rPr>
              <w:t xml:space="preserve">Is used in the formation of </w:t>
            </w:r>
            <w:hyperlink w:history="true" r:id="R4083cd830ac04999">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57ae2caba62643e4">
              <w:r>
                <w:rPr>
                  <w:rStyle w:val="Hyperlink"/>
                  <w:color w:val="244061"/>
                </w:rPr>
                <w:t xml:space="preserve">Housing assistance</w:t>
              </w:r>
            </w:hyperlink>
            <w:r>
              <w:rPr>
                <w:rStyle w:val="row-content"/>
                <w:color w:val="244061"/>
              </w:rPr>
              <w:t xml:space="preserve">, Recorded 26/11/2007</w:t>
            </w:r>
          </w:p>
          <w:p>
            <w:r>
              <w:br/>
            </w:r>
          </w:p>
        </w:tc>
      </w:tr>
    </w:tbl>
    <w:p/>
    <w:tbl>
      <w:tblPr>
        <w:tblStyle w:val="TableGrid"/>
        <w:tblW w:w="0" w:type="auto"/>
      </w:tblPr>
    </w:tbl>
    <w:p>
      <w:r>
        <w:br/>
      </w:r>
    </w:p>
    <w:sectPr>
      <w:footerReference xmlns:r="http://schemas.openxmlformats.org/officeDocument/2006/relationships" w:type="default" r:id="R808c515b6aff4e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65776fea2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c515b6aff4e6f" /><Relationship Type="http://schemas.openxmlformats.org/officeDocument/2006/relationships/header" Target="/word/header1.xml" Id="R117b22bea67f430d" /><Relationship Type="http://schemas.openxmlformats.org/officeDocument/2006/relationships/settings" Target="/word/settings.xml" Id="R288d6160f83a4b8f" /><Relationship Type="http://schemas.openxmlformats.org/officeDocument/2006/relationships/styles" Target="/word/styles.xml" Id="Rf918bdf3ef4f4789" /><Relationship Type="http://schemas.openxmlformats.org/officeDocument/2006/relationships/hyperlink" Target="https://meteor.aihw.gov.au/RegistrationAuthority/11" TargetMode="External" Id="Ref165a5d46454233" /><Relationship Type="http://schemas.openxmlformats.org/officeDocument/2006/relationships/hyperlink" Target="https://meteor.aihw.gov.au/content/364816" TargetMode="External" Id="Rc96bfc056f5e434b" /><Relationship Type="http://schemas.openxmlformats.org/officeDocument/2006/relationships/hyperlink" Target="https://meteor.aihw.gov.au/content/270772" TargetMode="External" Id="Rd99e3341e2594830" /><Relationship Type="http://schemas.openxmlformats.org/officeDocument/2006/relationships/numbering" Target="/word/numbering.xml" Id="R0b8ef959786c4503" /><Relationship Type="http://schemas.openxmlformats.org/officeDocument/2006/relationships/hyperlink" Target="http://www.abs.gov.au/ausstats/abs@.nsf/9cfdfe271b7930bbca2568b5007b8618/b350d0fa546d1293ca25706f00795a8b!OpenDocument" TargetMode="External" Id="R105a1432c26849fa" /><Relationship Type="http://schemas.openxmlformats.org/officeDocument/2006/relationships/hyperlink" Target="https://meteor.aihw.gov.au/content/304094" TargetMode="External" Id="R381bbc27d4c04e1f" /><Relationship Type="http://schemas.openxmlformats.org/officeDocument/2006/relationships/hyperlink" Target="https://meteor.aihw.gov.au/RegistrationAuthority/11" TargetMode="External" Id="R67fa89f526b144dd" /><Relationship Type="http://schemas.openxmlformats.org/officeDocument/2006/relationships/hyperlink" Target="https://meteor.aihw.gov.au/content/364809" TargetMode="External" Id="R4083cd830ac04999" /><Relationship Type="http://schemas.openxmlformats.org/officeDocument/2006/relationships/hyperlink" Target="https://meteor.aihw.gov.au/RegistrationAuthority/11" TargetMode="External" Id="R57ae2caba62643e4" /></Relationships>
</file>

<file path=word/_rels/header1.xml.rels>&#65279;<?xml version="1.0" encoding="utf-8"?><Relationships xmlns="http://schemas.openxmlformats.org/package/2006/relationships"><Relationship Type="http://schemas.openxmlformats.org/officeDocument/2006/relationships/image" Target="/media/image.png" Id="R7fd65776fea249b1" /></Relationships>
</file>