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d973a8d0b4425" /></Relationships>
</file>

<file path=word/document.xml><?xml version="1.0" encoding="utf-8"?>
<w:document xmlns:r="http://schemas.openxmlformats.org/officeDocument/2006/relationships" xmlns:w="http://schemas.openxmlformats.org/wordprocessingml/2006/main">
  <w:body>
    <w:p>
      <w:pPr>
        <w:pStyle w:val="Title"/>
      </w:pPr>
      <w:r>
        <w:t>Establishment—revenue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eda0f934344e2">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revenue comprises all revenue received by, and due to, an establishment in respect of individual patient liability for accommodation and other establishment charges. All patient revenue is to be grouped together regardless of source of payment (Commonwealth, health fund, insurance company, direct from patient) or status of patient (whether inpatient or non-inpatient, private or compensable). Gross revenue should be reported.</w:t>
            </w:r>
          </w:p>
          <w:p>
            <w:pPr/>
            <w:r>
              <w:rPr>
                <w:rStyle w:val="row-content-rich-text"/>
              </w:rPr>
              <w:t xml:space="preserve">Note: The Commonwealth contribution in respect of residential aged care service patients should be included under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Patient revenue is a significant source of income for most establishments. For some establishments (principally the private sector) it is the major source of income. Patient revenue data is important for any health financing analyses or studies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df492e901c4b5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671909224f44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27bbeedfd9464f">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08649854e5438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0a7cfb2854964076">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e266c6c7354c36">
              <w:r>
                <w:rPr>
                  <w:rStyle w:val="Hyperlink"/>
                </w:rPr>
                <w:t xml:space="preserve">Establishment—revenue (patient)</w:t>
              </w:r>
            </w:hyperlink>
          </w:p>
          <w:p>
            <w:pPr>
              <w:spacing w:before="0" w:after="0"/>
            </w:pPr>
            <w:r>
              <w:rPr>
                <w:rStyle w:val="row-content"/>
                <w:color w:val="244061"/>
              </w:rPr>
              <w:t xml:space="preserve">       </w:t>
            </w:r>
            <w:hyperlink w:history="true" r:id="R006b6a0891cf46a6">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4679e9f1bc4ed8">
              <w:r>
                <w:rPr>
                  <w:rStyle w:val="Hyperlink"/>
                </w:rPr>
                <w:t xml:space="preserve">Establishment—revenue (patient) (financial year), total Australian currency N[N(8)]</w:t>
              </w:r>
            </w:hyperlink>
          </w:p>
          <w:p>
            <w:pPr>
              <w:spacing w:before="0" w:after="0"/>
            </w:pPr>
            <w:r>
              <w:rPr>
                <w:rStyle w:val="row-content"/>
                <w:color w:val="244061"/>
              </w:rPr>
              <w:t xml:space="preserve">       </w:t>
            </w:r>
            <w:hyperlink w:history="true" r:id="R73ec5269cefb4be8">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5dc86e8c7e93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07a230b32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86e8c7e9343b4" /><Relationship Type="http://schemas.openxmlformats.org/officeDocument/2006/relationships/header" Target="/word/header1.xml" Id="Rb71bdd91a188499d" /><Relationship Type="http://schemas.openxmlformats.org/officeDocument/2006/relationships/settings" Target="/word/settings.xml" Id="R4bb5cdb3e93f4c10" /><Relationship Type="http://schemas.openxmlformats.org/officeDocument/2006/relationships/styles" Target="/word/styles.xml" Id="R965fccc58f6f4d9d" /><Relationship Type="http://schemas.openxmlformats.org/officeDocument/2006/relationships/hyperlink" Target="https://meteor.aihw.gov.au/RegistrationAuthority/12" TargetMode="External" Id="Rd0beda0f934344e2" /><Relationship Type="http://schemas.openxmlformats.org/officeDocument/2006/relationships/hyperlink" Target="https://meteor.aihw.gov.au/content/268953" TargetMode="External" Id="R94df492e901c4b51" /><Relationship Type="http://schemas.openxmlformats.org/officeDocument/2006/relationships/hyperlink" Target="https://meteor.aihw.gov.au/content/281131" TargetMode="External" Id="R82671909224f4440" /><Relationship Type="http://schemas.openxmlformats.org/officeDocument/2006/relationships/hyperlink" Target="https://meteor.aihw.gov.au/content/358088" TargetMode="External" Id="Ra627bbeedfd9464f" /><Relationship Type="http://schemas.openxmlformats.org/officeDocument/2006/relationships/hyperlink" Target="https://meteor.aihw.gov.au/content/274646" TargetMode="External" Id="R5d08649854e54388" /><Relationship Type="http://schemas.openxmlformats.org/officeDocument/2006/relationships/hyperlink" Target="http://www.abs.gov.au/AUSSTATS/abs@.nsf/allprimarymainfeatures/A265AB5EDF82B2F8CA2571BB008360F7?opendocument" TargetMode="External" Id="R0a7cfb2854964076" /><Relationship Type="http://schemas.openxmlformats.org/officeDocument/2006/relationships/hyperlink" Target="https://meteor.aihw.gov.au/content/269518" TargetMode="External" Id="R92e266c6c7354c36" /><Relationship Type="http://schemas.openxmlformats.org/officeDocument/2006/relationships/hyperlink" Target="https://meteor.aihw.gov.au/RegistrationAuthority/12" TargetMode="External" Id="R006b6a0891cf46a6" /><Relationship Type="http://schemas.openxmlformats.org/officeDocument/2006/relationships/hyperlink" Target="https://meteor.aihw.gov.au/content/364797" TargetMode="External" Id="R054679e9f1bc4ed8" /><Relationship Type="http://schemas.openxmlformats.org/officeDocument/2006/relationships/hyperlink" Target="https://meteor.aihw.gov.au/RegistrationAuthority/12" TargetMode="External" Id="R73ec5269cefb4be8" /></Relationships>
</file>

<file path=word/_rels/header1.xml.rels>&#65279;<?xml version="1.0" encoding="utf-8"?><Relationships xmlns="http://schemas.openxmlformats.org/package/2006/relationships"><Relationship Type="http://schemas.openxmlformats.org/officeDocument/2006/relationships/image" Target="/media/image.png" Id="Rf8b07a230b324d1c" /></Relationships>
</file>