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477a5bd6c346ca" /></Relationships>
</file>

<file path=word/document.xml><?xml version="1.0" encoding="utf-8"?>
<w:document xmlns:r="http://schemas.openxmlformats.org/officeDocument/2006/relationships" xmlns:w="http://schemas.openxmlformats.org/wordprocessingml/2006/main">
  <w:body>
    <w:p>
      <w:pPr>
        <w:pStyle w:val="Title"/>
      </w:pPr>
      <w:r>
        <w:t>Organisation—employee related expenses, total Australian currency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Organisation—employee related expenses, total Australian currency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Employee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311d4db3b74bac">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consisting mainly of wages, salaries and supplements, superannuation employer contributions, and workers compensation premiums and payouts, in Australian 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fbed43326a4b7d">
              <w:r>
                <w:rPr>
                  <w:rStyle w:val="Hyperlink"/>
                </w:rPr>
                <w:t xml:space="preserve">Organisation—employee related expenses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817bdc06144092">
              <w:r>
                <w:rPr>
                  <w:rStyle w:val="Hyperlink"/>
                </w:rPr>
                <w:t xml:space="preserve">Total Australian currency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and nationally collated for the reporting period - the financial year ending 30th June each year.</w:t>
            </w:r>
          </w:p>
          <w:p>
            <w:pPr>
              <w:spacing w:after="160"/>
            </w:pPr>
            <w:r>
              <w:rPr>
                <w:rStyle w:val="row-content-rich-text"/>
              </w:rPr>
              <w:t xml:space="preserve">Employee related expenses are to be reported in millions to the nearest 100,000 e.g. $4,064,000 should be reported as $4.1 million.</w:t>
            </w:r>
          </w:p>
          <w:p>
            <w:pPr>
              <w:spacing w:after="160"/>
            </w:pPr>
            <w:r>
              <w:rPr>
                <w:rStyle w:val="row-content-rich-text"/>
              </w:rPr>
              <w:t xml:space="preserve">When revenue from transactions are offset against expenses from transactions, the result equates to the net operating balance in accordance with  Australian Accounting Standards Board 1049 (September 2006).</w:t>
            </w:r>
          </w:p>
          <w:p>
            <w:pPr>
              <w:spacing w:after="160"/>
            </w:pPr>
            <w:r>
              <w:rPr>
                <w:rStyle w:val="row-content-rich-text"/>
              </w:rPr>
              <w:t xml:space="preserve">Includes:</w:t>
            </w:r>
          </w:p>
          <w:p>
            <w:pPr>
              <w:pStyle w:val="ListParagraph"/>
              <w:numPr>
                <w:ilvl w:val="0"/>
                <w:numId w:val="2"/>
              </w:numPr>
            </w:pPr>
            <w:r>
              <w:rPr>
                <w:rStyle w:val="row-content-rich-text"/>
              </w:rPr>
              <w:t xml:space="preserve">Salaries, wages and supplements for all employees of the organisation (including contract staff employed by an agency, provided staffing data is also available). This is to include all paid leave (recreation, sick and long-service) and salary and wage payments relating to workers compensation leave.</w:t>
            </w:r>
          </w:p>
          <w:p>
            <w:pPr>
              <w:pStyle w:val="ListParagraph"/>
              <w:numPr>
                <w:ilvl w:val="0"/>
                <w:numId w:val="2"/>
              </w:numPr>
            </w:pPr>
            <w:r>
              <w:rPr>
                <w:rStyle w:val="row-content-rich-text"/>
              </w:rPr>
              <w:t xml:space="preserve">Superannuation employer contributions paid or, for an emerging cost scheme, that should be paid (as determined by an actuary) on behalf of establishment employees either by the establishment or a central administration such as a state health authority, to a superannuation fund providing retirement and related benefits to establishment employees, for a financial year.</w:t>
            </w:r>
          </w:p>
          <w:p>
            <w:pPr>
              <w:pStyle w:val="ListParagraph"/>
              <w:numPr>
                <w:ilvl w:val="0"/>
                <w:numId w:val="2"/>
              </w:numPr>
            </w:pPr>
            <w:r>
              <w:rPr>
                <w:rStyle w:val="row-content-rich-text"/>
              </w:rPr>
              <w:t xml:space="preserve">Workers compensation premiums and payments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Employee related expenses are to be reported for the </w:t>
            </w:r>
            <w:r>
              <w:rPr>
                <w:rStyle w:val="row-content-rich-text"/>
                <w:i/>
              </w:rPr>
              <w:t xml:space="preserve">Health industry relevant organisation type</w:t>
            </w:r>
            <w:r>
              <w:rPr>
                <w:rStyle w:val="row-content-rich-text"/>
              </w:rPr>
              <w:t xml:space="preserve"> and </w:t>
            </w:r>
            <w:r>
              <w:rPr>
                <w:rStyle w:val="row-content-rich-text"/>
                <w:i/>
              </w:rPr>
              <w:t xml:space="preserve">Type</w:t>
            </w:r>
            <w:r>
              <w:rPr>
                <w:rStyle w:val="row-content-rich-text"/>
                <w:i/>
              </w:rPr>
              <w:t xml:space="preserve">of health and health related functions</w:t>
            </w:r>
            <w:r>
              <w:rPr>
                <w:rStyle w:val="row-content-rich-text"/>
              </w:rPr>
              <w:t xml:space="preserve"> data elements.</w:t>
            </w:r>
          </w:p>
          <w:p>
            <w:pPr>
              <w:spacing w:after="160"/>
            </w:pPr>
            <w:r>
              <w:rPr>
                <w:rStyle w:val="row-content-rich-text"/>
                <w:i/>
              </w:rPr>
              <w:t xml:space="preserve">Health industry relevant organisation type</w:t>
            </w:r>
          </w:p>
          <w:p>
            <w:pPr>
              <w:spacing w:after="160"/>
            </w:pPr>
            <w:r>
              <w:rPr>
                <w:rStyle w:val="row-content-rich-text"/>
              </w:rPr>
              <w:t xml:space="preserve">State and territory health authorities are </w:t>
            </w:r>
            <w:r>
              <w:rPr>
                <w:rStyle w:val="row-content-rich-text"/>
                <w:b/>
              </w:rPr>
              <w:t xml:space="preserve">NOT</w:t>
            </w:r>
            <w:r>
              <w:rPr>
                <w:rStyle w:val="row-content-rich-text"/>
              </w:rPr>
              <w:t xml:space="preserve"> to report the following codes:</w:t>
            </w:r>
          </w:p>
          <w:p>
            <w:pPr>
              <w:spacing w:after="160"/>
            </w:pPr>
            <w:r>
              <w:rPr>
                <w:rStyle w:val="row-content-rich-text"/>
              </w:rPr>
              <w:t xml:space="preserve">Codes 106–109; 111; 115–119; 123; 201 and 203</w:t>
            </w:r>
          </w:p>
          <w:p>
            <w:pPr>
              <w:spacing w:after="160"/>
            </w:pPr>
            <w:r>
              <w:rPr>
                <w:rStyle w:val="row-content-rich-text"/>
                <w:i/>
              </w:rPr>
              <w:t xml:space="preserve">Type of health and health related functions</w:t>
            </w:r>
          </w:p>
          <w:p>
            <w:pPr>
              <w:spacing w:after="160"/>
            </w:pPr>
            <w:r>
              <w:rPr>
                <w:rStyle w:val="row-content-rich-text"/>
              </w:rPr>
              <w:t xml:space="preserve">State and territory health authorities are </w:t>
            </w:r>
            <w:r>
              <w:rPr>
                <w:rStyle w:val="row-content-rich-text"/>
                <w:b/>
              </w:rPr>
              <w:t xml:space="preserve">NOT</w:t>
            </w:r>
            <w:r>
              <w:rPr>
                <w:rStyle w:val="row-content-rich-text"/>
              </w:rPr>
              <w:t xml:space="preserve"> to report the following codes:</w:t>
            </w:r>
          </w:p>
          <w:p>
            <w:pPr/>
            <w:r>
              <w:rPr>
                <w:rStyle w:val="row-content-rich-text"/>
              </w:rPr>
              <w:t xml:space="preserve">Codes 199; 299; 303–305; 307; 499; 503–504; 599; 601–603; 688; 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accounting terms, expenses are consumptions or losses of future economic benefits in the form of reductions in assets or increases in liabilities of the entity (other than those relating to distributions to owners) that result in a decrease in equity or net worth during the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Government Finance Statistics 1998, Cat. No. 5514.0.</w:t>
            </w:r>
          </w:p>
          <w:p>
            <w:pPr>
              <w:spacing w:after="160"/>
            </w:pPr>
            <w:r>
              <w:rPr>
                <w:rStyle w:val="row-content-rich-text"/>
              </w:rPr>
              <w:t xml:space="preserve">Australian Bureau of Statistics 2006. Australian System of Government Finance Statistics: Concepts, sources and methods, 2005. Cat. no. 5514.0.55.001 Canberra: ABS.</w:t>
            </w:r>
          </w:p>
          <w:p>
            <w:pPr/>
            <w:r>
              <w:rPr>
                <w:rStyle w:val="row-content-rich-text"/>
              </w:rPr>
              <w:t xml:space="preserve">Australian Accounting Standards Board 1049, September 2006, &lt;</w:t>
            </w:r>
            <w:hyperlink w:history="true" r:id="R626a6a10f47b4b40">
              <w:r>
                <w:rPr>
                  <w:rStyle w:val="Hyperlink"/>
                </w:rPr>
                <w:t xml:space="preserve">www.aasb.com.au</w:t>
              </w:r>
            </w:hyperlink>
            <w:r>
              <w:rPr>
                <w:rStyle w:val="row-content-rich-text"/>
              </w:rPr>
              <w:t xml:space="preserve">&gt;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3c0bd108573a4e43">
              <w:r>
                <w:rPr>
                  <w:rStyle w:val="Hyperlink"/>
                </w:rPr>
                <w:t xml:space="preserve">Organisation—expenses, total Australian currency NNNNN.N</w:t>
              </w:r>
            </w:hyperlink>
          </w:p>
          <w:p>
            <w:pPr>
              <w:spacing w:before="0" w:after="0"/>
            </w:pPr>
            <w:r>
              <w:rPr>
                <w:rStyle w:val="row-content"/>
                <w:color w:val="244061"/>
              </w:rPr>
              <w:t xml:space="preserve">       </w:t>
            </w:r>
            <w:hyperlink w:history="true" r:id="R336f07b876cb4c82">
              <w:r>
                <w:rPr>
                  <w:rStyle w:val="Hyperlink"/>
                  <w:color w:val="244061"/>
                </w:rPr>
                <w:t xml:space="preserve">Health</w:t>
              </w:r>
            </w:hyperlink>
            <w:r>
              <w:rPr>
                <w:rStyle w:val="row-content"/>
                <w:color w:val="244061"/>
              </w:rPr>
              <w:t xml:space="preserve">, Standard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c00c61c5534c0a">
              <w:r>
                <w:rPr>
                  <w:rStyle w:val="Hyperlink"/>
                </w:rPr>
                <w:t xml:space="preserve">Government health expenditure organisation expenditure data cluster</w:t>
              </w:r>
            </w:hyperlink>
          </w:p>
          <w:p>
            <w:pPr>
              <w:spacing w:before="0" w:after="0"/>
            </w:pPr>
            <w:r>
              <w:rPr>
                <w:rStyle w:val="row-content"/>
                <w:color w:val="244061"/>
              </w:rPr>
              <w:t xml:space="preserve">       </w:t>
            </w:r>
            <w:hyperlink w:history="true" r:id="R92713cad6e1744a5">
              <w:r>
                <w:rPr>
                  <w:rStyle w:val="Hyperlink"/>
                  <w:color w:val="244061"/>
                </w:rPr>
                <w:t xml:space="preserve">Health</w:t>
              </w:r>
            </w:hyperlink>
            <w:r>
              <w:rPr>
                <w:rStyle w:val="row-content"/>
                <w:color w:val="244061"/>
              </w:rPr>
              <w:t xml:space="preserve">, Superseded 01/04/2009</w:t>
            </w:r>
          </w:p>
          <w:p>
            <w:r>
              <w:br/>
            </w:r>
            <w:hyperlink w:history="true" r:id="R399f765aeee64de8">
              <w:r>
                <w:rPr>
                  <w:rStyle w:val="Hyperlink"/>
                </w:rPr>
                <w:t xml:space="preserve">Government health expenditure organisation expenditure data element cluster</w:t>
              </w:r>
            </w:hyperlink>
          </w:p>
          <w:p>
            <w:pPr>
              <w:spacing w:before="0" w:after="0"/>
            </w:pPr>
            <w:r>
              <w:rPr>
                <w:rStyle w:val="row-content"/>
                <w:color w:val="244061"/>
              </w:rPr>
              <w:t xml:space="preserve">       </w:t>
            </w:r>
            <w:hyperlink w:history="true" r:id="R3868711271aa4585">
              <w:r>
                <w:rPr>
                  <w:rStyle w:val="Hyperlink"/>
                  <w:color w:val="244061"/>
                </w:rPr>
                <w:t xml:space="preserve">Health</w:t>
              </w:r>
            </w:hyperlink>
            <w:r>
              <w:rPr>
                <w:rStyle w:val="row-content"/>
                <w:color w:val="244061"/>
              </w:rPr>
              <w:t xml:space="preserve">, Superseded 04/12/2013</w:t>
            </w:r>
          </w:p>
          <w:p>
            <w:r>
              <w:br/>
            </w:r>
            <w:hyperlink w:history="true" r:id="Rfcedb9b8b4ec4971">
              <w:r>
                <w:rPr>
                  <w:rStyle w:val="Hyperlink"/>
                </w:rPr>
                <w:t xml:space="preserve">Government health expenditure organisation expenditure data element cluster</w:t>
              </w:r>
            </w:hyperlink>
          </w:p>
          <w:p>
            <w:pPr>
              <w:spacing w:before="0" w:after="0"/>
            </w:pPr>
            <w:r>
              <w:rPr>
                <w:rStyle w:val="row-content"/>
                <w:color w:val="244061"/>
              </w:rPr>
              <w:t xml:space="preserve">       </w:t>
            </w:r>
            <w:hyperlink w:history="true" r:id="Rc16fd2cac9d6465c">
              <w:r>
                <w:rPr>
                  <w:rStyle w:val="Hyperlink"/>
                  <w:color w:val="244061"/>
                </w:rPr>
                <w:t xml:space="preserve">Health</w:t>
              </w:r>
            </w:hyperlink>
            <w:r>
              <w:rPr>
                <w:rStyle w:val="row-content"/>
                <w:color w:val="244061"/>
              </w:rPr>
              <w:t xml:space="preserve">, Standard 04/12/2013</w:t>
            </w:r>
          </w:p>
          <w:p>
            <w:r>
              <w:br/>
            </w:r>
            <w:hyperlink w:history="true" r:id="R60ce57224c0247a9">
              <w:r>
                <w:rPr>
                  <w:rStyle w:val="Hyperlink"/>
                </w:rPr>
                <w:t xml:space="preserve">Government health expenditure organisation expenditure employee related data element cluster</w:t>
              </w:r>
            </w:hyperlink>
          </w:p>
          <w:p>
            <w:pPr>
              <w:spacing w:before="0" w:after="0"/>
            </w:pPr>
            <w:r>
              <w:rPr>
                <w:rStyle w:val="row-content"/>
                <w:color w:val="244061"/>
              </w:rPr>
              <w:t xml:space="preserve">       </w:t>
            </w:r>
            <w:hyperlink w:history="true" r:id="R164c74b23e534353">
              <w:r>
                <w:rPr>
                  <w:rStyle w:val="Hyperlink"/>
                  <w:color w:val="244061"/>
                </w:rPr>
                <w:t xml:space="preserve">Health</w:t>
              </w:r>
            </w:hyperlink>
            <w:r>
              <w:rPr>
                <w:rStyle w:val="row-content"/>
                <w:color w:val="244061"/>
              </w:rPr>
              <w:t xml:space="preserve">, Superseded 01/04/2009</w:t>
            </w:r>
          </w:p>
          <w:p>
            <w:r>
              <w:br/>
            </w:r>
            <w:hyperlink w:history="true" r:id="Rc1212a29eb64412c">
              <w:r>
                <w:rPr>
                  <w:rStyle w:val="Hyperlink"/>
                </w:rPr>
                <w:t xml:space="preserve">Government health expenditure organisation expenditure employee related data element cluster</w:t>
              </w:r>
            </w:hyperlink>
          </w:p>
          <w:p>
            <w:pPr>
              <w:spacing w:before="0" w:after="0"/>
            </w:pPr>
            <w:r>
              <w:rPr>
                <w:rStyle w:val="row-content"/>
                <w:color w:val="244061"/>
              </w:rPr>
              <w:t xml:space="preserve">       </w:t>
            </w:r>
            <w:hyperlink w:history="true" r:id="Reb9f929a7b0747a5">
              <w:r>
                <w:rPr>
                  <w:rStyle w:val="Hyperlink"/>
                  <w:color w:val="244061"/>
                </w:rPr>
                <w:t xml:space="preserve">Health</w:t>
              </w:r>
            </w:hyperlink>
            <w:r>
              <w:rPr>
                <w:rStyle w:val="row-content"/>
                <w:color w:val="244061"/>
              </w:rPr>
              <w:t xml:space="preserve">, Superseded 04/12/2013</w:t>
            </w:r>
          </w:p>
          <w:p>
            <w:r>
              <w:br/>
            </w:r>
            <w:hyperlink w:history="true" r:id="R9837493fdf634f3c">
              <w:r>
                <w:rPr>
                  <w:rStyle w:val="Hyperlink"/>
                </w:rPr>
                <w:t xml:space="preserve">Government health expenditure organisation expenditure employee related data element cluster</w:t>
              </w:r>
            </w:hyperlink>
          </w:p>
          <w:p>
            <w:pPr>
              <w:spacing w:before="0" w:after="0"/>
            </w:pPr>
            <w:r>
              <w:rPr>
                <w:rStyle w:val="row-content"/>
                <w:color w:val="244061"/>
              </w:rPr>
              <w:t xml:space="preserve">       </w:t>
            </w:r>
            <w:hyperlink w:history="true" r:id="R9bee723e22b54239">
              <w:r>
                <w:rPr>
                  <w:rStyle w:val="Hyperlink"/>
                  <w:color w:val="244061"/>
                </w:rPr>
                <w:t xml:space="preserve">Health</w:t>
              </w:r>
            </w:hyperlink>
            <w:r>
              <w:rPr>
                <w:rStyle w:val="row-content"/>
                <w:color w:val="244061"/>
              </w:rPr>
              <w:t xml:space="preserve">, Standard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5c6cb1ad66e4aca">
              <w:r>
                <w:rPr>
                  <w:rStyle w:val="Hyperlink"/>
                </w:rPr>
                <w:t xml:space="preserve">National Healthcare Agreement: P66-Public health program expenditure as a proportion of total health expenditure, 2010</w:t>
              </w:r>
            </w:hyperlink>
          </w:p>
          <w:p>
            <w:pPr>
              <w:spacing w:before="0" w:after="0"/>
            </w:pPr>
            <w:r>
              <w:rPr>
                <w:rStyle w:val="row-content"/>
                <w:color w:val="244061"/>
              </w:rPr>
              <w:t xml:space="preserve">       </w:t>
            </w:r>
            <w:hyperlink w:history="true" r:id="Re70984be92224730">
              <w:r>
                <w:rPr>
                  <w:rStyle w:val="Hyperlink"/>
                  <w:color w:val="244061"/>
                </w:rPr>
                <w:t xml:space="preserve">Health</w:t>
              </w:r>
            </w:hyperlink>
            <w:r>
              <w:rPr>
                <w:rStyle w:val="row-content"/>
                <w:color w:val="244061"/>
              </w:rPr>
              <w:t xml:space="preserve">, Superseded 08/06/2011</w:t>
            </w:r>
          </w:p>
          <w:p>
            <w:r>
              <w:br/>
            </w:r>
            <w:hyperlink w:history="true" r:id="R1746d26219404d8a">
              <w:r>
                <w:rPr>
                  <w:rStyle w:val="Hyperlink"/>
                </w:rPr>
                <w:t xml:space="preserve">National Healthcare Agreement: PI 66-Public health program expenditure as a proportion of total health expenditure, 2011</w:t>
              </w:r>
            </w:hyperlink>
          </w:p>
          <w:p>
            <w:pPr>
              <w:spacing w:before="0" w:after="0"/>
            </w:pPr>
            <w:r>
              <w:rPr>
                <w:rStyle w:val="row-content"/>
                <w:color w:val="244061"/>
              </w:rPr>
              <w:t xml:space="preserve">       </w:t>
            </w:r>
            <w:hyperlink w:history="true" r:id="R5981db18853f44d0">
              <w:r>
                <w:rPr>
                  <w:rStyle w:val="Hyperlink"/>
                  <w:color w:val="244061"/>
                </w:rPr>
                <w:t xml:space="preserve">Health</w:t>
              </w:r>
            </w:hyperlink>
            <w:r>
              <w:rPr>
                <w:rStyle w:val="row-content"/>
                <w:color w:val="244061"/>
              </w:rPr>
              <w:t xml:space="preserve">, Superseded 31/10/2011</w:t>
            </w:r>
          </w:p>
          <w:p>
            <w:r>
              <w:br/>
            </w:r>
            <w:hyperlink w:history="true" r:id="Ra9b226e620664ce9">
              <w:r>
                <w:rPr>
                  <w:rStyle w:val="Hyperlink"/>
                </w:rPr>
                <w:t xml:space="preserve">National Healthcare Agreement: PI 66-Public health program expenditure as a proportion of total recurrent health expenditure, 2012</w:t>
              </w:r>
            </w:hyperlink>
          </w:p>
          <w:p>
            <w:pPr>
              <w:spacing w:before="0" w:after="0"/>
            </w:pPr>
            <w:r>
              <w:rPr>
                <w:rStyle w:val="row-content"/>
                <w:color w:val="244061"/>
              </w:rPr>
              <w:t xml:space="preserve">       </w:t>
            </w:r>
            <w:hyperlink w:history="true" r:id="R22802f124fd340e4">
              <w:r>
                <w:rPr>
                  <w:rStyle w:val="Hyperlink"/>
                  <w:color w:val="244061"/>
                </w:rPr>
                <w:t xml:space="preserve">Health</w:t>
              </w:r>
            </w:hyperlink>
            <w:r>
              <w:rPr>
                <w:rStyle w:val="row-content"/>
                <w:color w:val="244061"/>
              </w:rPr>
              <w:t xml:space="preserve">, Retired 25/06/2013</w:t>
            </w:r>
          </w:p>
          <w:p>
            <w:r>
              <w:br/>
            </w:r>
            <w:r>
              <w:rPr>
                <w:rStyle w:val="row-content"/>
                <w:b/>
              </w:rPr>
              <w:t xml:space="preserve">Used as Denominator</w:t>
            </w:r>
            <w:r>
              <w:br/>
            </w:r>
            <w:hyperlink w:history="true" r:id="R712922e2b017417e">
              <w:r>
                <w:rPr>
                  <w:rStyle w:val="Hyperlink"/>
                </w:rPr>
                <w:t xml:space="preserve">National Healthcare Agreement: P68-Proportion of health expenditure spent on health research and development, 2010</w:t>
              </w:r>
            </w:hyperlink>
          </w:p>
          <w:p>
            <w:pPr>
              <w:spacing w:before="0" w:after="0"/>
            </w:pPr>
            <w:r>
              <w:rPr>
                <w:rStyle w:val="row-content"/>
                <w:color w:val="244061"/>
              </w:rPr>
              <w:t xml:space="preserve">       </w:t>
            </w:r>
            <w:hyperlink w:history="true" r:id="R90613a1483144b72">
              <w:r>
                <w:rPr>
                  <w:rStyle w:val="Hyperlink"/>
                  <w:color w:val="244061"/>
                </w:rPr>
                <w:t xml:space="preserve">Health</w:t>
              </w:r>
            </w:hyperlink>
            <w:r>
              <w:rPr>
                <w:rStyle w:val="row-content"/>
                <w:color w:val="244061"/>
              </w:rPr>
              <w:t xml:space="preserve">, Superseded 08/06/2011</w:t>
            </w:r>
          </w:p>
          <w:p>
            <w:r>
              <w:br/>
            </w:r>
            <w:hyperlink w:history="true" r:id="Rb4c7e68879a54006">
              <w:r>
                <w:rPr>
                  <w:rStyle w:val="Hyperlink"/>
                </w:rPr>
                <w:t xml:space="preserve">National Healthcare Agreement: PI 68-Proportion of health expenditure spent on health research and development, 2011</w:t>
              </w:r>
            </w:hyperlink>
          </w:p>
          <w:p>
            <w:pPr>
              <w:spacing w:before="0" w:after="0"/>
            </w:pPr>
            <w:r>
              <w:rPr>
                <w:rStyle w:val="row-content"/>
                <w:color w:val="244061"/>
              </w:rPr>
              <w:t xml:space="preserve">       </w:t>
            </w:r>
            <w:hyperlink w:history="true" r:id="R3d4a1a85509a44ab">
              <w:r>
                <w:rPr>
                  <w:rStyle w:val="Hyperlink"/>
                  <w:color w:val="244061"/>
                </w:rPr>
                <w:t xml:space="preserve">Health</w:t>
              </w:r>
            </w:hyperlink>
            <w:r>
              <w:rPr>
                <w:rStyle w:val="row-content"/>
                <w:color w:val="244061"/>
              </w:rPr>
              <w:t xml:space="preserve">, Superseded 31/10/2011</w:t>
            </w:r>
          </w:p>
          <w:p>
            <w:r>
              <w:br/>
            </w:r>
            <w:hyperlink w:history="true" r:id="Rde5907b34262420d">
              <w:r>
                <w:rPr>
                  <w:rStyle w:val="Hyperlink"/>
                </w:rPr>
                <w:t xml:space="preserve">National Healthcare Agreement: PI 68-Proportion of recurrent health expenditure spent on health research and development, 2012</w:t>
              </w:r>
            </w:hyperlink>
          </w:p>
          <w:p>
            <w:pPr>
              <w:spacing w:before="0" w:after="0"/>
            </w:pPr>
            <w:r>
              <w:rPr>
                <w:rStyle w:val="row-content"/>
                <w:color w:val="244061"/>
              </w:rPr>
              <w:t xml:space="preserve">       </w:t>
            </w:r>
            <w:hyperlink w:history="true" r:id="Rf6be2b2ab0e54437">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6f2c56f87eff42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359947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0fa12a4e1944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2c56f87eff42f4" /><Relationship Type="http://schemas.openxmlformats.org/officeDocument/2006/relationships/header" Target="/word/header1.xml" Id="R0154bf81a9de4e2f" /><Relationship Type="http://schemas.openxmlformats.org/officeDocument/2006/relationships/settings" Target="/word/settings.xml" Id="Rd6b9f6a0e5104f23" /><Relationship Type="http://schemas.openxmlformats.org/officeDocument/2006/relationships/styles" Target="/word/styles.xml" Id="R89e8cf88b739469b" /><Relationship Type="http://schemas.openxmlformats.org/officeDocument/2006/relationships/hyperlink" Target="https://meteor.aihw.gov.au/RegistrationAuthority/12" TargetMode="External" Id="R36311d4db3b74bac" /><Relationship Type="http://schemas.openxmlformats.org/officeDocument/2006/relationships/hyperlink" Target="https://meteor.aihw.gov.au/content/359922" TargetMode="External" Id="R3dfbed43326a4b7d" /><Relationship Type="http://schemas.openxmlformats.org/officeDocument/2006/relationships/hyperlink" Target="https://meteor.aihw.gov.au/content/357602" TargetMode="External" Id="R29817bdc06144092" /><Relationship Type="http://schemas.openxmlformats.org/officeDocument/2006/relationships/numbering" Target="/word/numbering.xml" Id="Rc6e2f6910a7d4b61" /><Relationship Type="http://schemas.openxmlformats.org/officeDocument/2006/relationships/hyperlink" Target="http://www.aasb.com.au" TargetMode="External" Id="R626a6a10f47b4b40" /><Relationship Type="http://schemas.openxmlformats.org/officeDocument/2006/relationships/hyperlink" Target="https://meteor.aihw.gov.au/content/359963" TargetMode="External" Id="R3c0bd108573a4e43" /><Relationship Type="http://schemas.openxmlformats.org/officeDocument/2006/relationships/hyperlink" Target="https://meteor.aihw.gov.au/RegistrationAuthority/12" TargetMode="External" Id="R336f07b876cb4c82" /><Relationship Type="http://schemas.openxmlformats.org/officeDocument/2006/relationships/hyperlink" Target="https://meteor.aihw.gov.au/content/352473" TargetMode="External" Id="R82c00c61c5534c0a" /><Relationship Type="http://schemas.openxmlformats.org/officeDocument/2006/relationships/hyperlink" Target="https://meteor.aihw.gov.au/RegistrationAuthority/12" TargetMode="External" Id="R92713cad6e1744a5" /><Relationship Type="http://schemas.openxmlformats.org/officeDocument/2006/relationships/hyperlink" Target="https://meteor.aihw.gov.au/content/376888" TargetMode="External" Id="R399f765aeee64de8" /><Relationship Type="http://schemas.openxmlformats.org/officeDocument/2006/relationships/hyperlink" Target="https://meteor.aihw.gov.au/RegistrationAuthority/12" TargetMode="External" Id="R3868711271aa4585" /><Relationship Type="http://schemas.openxmlformats.org/officeDocument/2006/relationships/hyperlink" Target="https://meteor.aihw.gov.au/content/541951" TargetMode="External" Id="Rfcedb9b8b4ec4971" /><Relationship Type="http://schemas.openxmlformats.org/officeDocument/2006/relationships/hyperlink" Target="https://meteor.aihw.gov.au/RegistrationAuthority/12" TargetMode="External" Id="Rc16fd2cac9d6465c" /><Relationship Type="http://schemas.openxmlformats.org/officeDocument/2006/relationships/hyperlink" Target="https://meteor.aihw.gov.au/content/372158" TargetMode="External" Id="R60ce57224c0247a9" /><Relationship Type="http://schemas.openxmlformats.org/officeDocument/2006/relationships/hyperlink" Target="https://meteor.aihw.gov.au/RegistrationAuthority/12" TargetMode="External" Id="R164c74b23e534353" /><Relationship Type="http://schemas.openxmlformats.org/officeDocument/2006/relationships/hyperlink" Target="https://meteor.aihw.gov.au/content/376897" TargetMode="External" Id="Rc1212a29eb64412c" /><Relationship Type="http://schemas.openxmlformats.org/officeDocument/2006/relationships/hyperlink" Target="https://meteor.aihw.gov.au/RegistrationAuthority/12" TargetMode="External" Id="Reb9f929a7b0747a5" /><Relationship Type="http://schemas.openxmlformats.org/officeDocument/2006/relationships/hyperlink" Target="https://meteor.aihw.gov.au/content/542014" TargetMode="External" Id="R9837493fdf634f3c" /><Relationship Type="http://schemas.openxmlformats.org/officeDocument/2006/relationships/hyperlink" Target="https://meteor.aihw.gov.au/RegistrationAuthority/12" TargetMode="External" Id="R9bee723e22b54239" /><Relationship Type="http://schemas.openxmlformats.org/officeDocument/2006/relationships/hyperlink" Target="https://meteor.aihw.gov.au/content/395143" TargetMode="External" Id="R65c6cb1ad66e4aca" /><Relationship Type="http://schemas.openxmlformats.org/officeDocument/2006/relationships/hyperlink" Target="https://meteor.aihw.gov.au/RegistrationAuthority/12" TargetMode="External" Id="Re70984be92224730" /><Relationship Type="http://schemas.openxmlformats.org/officeDocument/2006/relationships/hyperlink" Target="https://meteor.aihw.gov.au/content/421572" TargetMode="External" Id="R1746d26219404d8a" /><Relationship Type="http://schemas.openxmlformats.org/officeDocument/2006/relationships/hyperlink" Target="https://meteor.aihw.gov.au/RegistrationAuthority/12" TargetMode="External" Id="R5981db18853f44d0" /><Relationship Type="http://schemas.openxmlformats.org/officeDocument/2006/relationships/hyperlink" Target="https://meteor.aihw.gov.au/content/436866" TargetMode="External" Id="Ra9b226e620664ce9" /><Relationship Type="http://schemas.openxmlformats.org/officeDocument/2006/relationships/hyperlink" Target="https://meteor.aihw.gov.au/RegistrationAuthority/12" TargetMode="External" Id="R22802f124fd340e4" /><Relationship Type="http://schemas.openxmlformats.org/officeDocument/2006/relationships/hyperlink" Target="https://meteor.aihw.gov.au/content/395152" TargetMode="External" Id="R712922e2b017417e" /><Relationship Type="http://schemas.openxmlformats.org/officeDocument/2006/relationships/hyperlink" Target="https://meteor.aihw.gov.au/RegistrationAuthority/12" TargetMode="External" Id="R90613a1483144b72" /><Relationship Type="http://schemas.openxmlformats.org/officeDocument/2006/relationships/hyperlink" Target="https://meteor.aihw.gov.au/content/421567" TargetMode="External" Id="Rb4c7e68879a54006" /><Relationship Type="http://schemas.openxmlformats.org/officeDocument/2006/relationships/hyperlink" Target="https://meteor.aihw.gov.au/RegistrationAuthority/12" TargetMode="External" Id="R3d4a1a85509a44ab" /><Relationship Type="http://schemas.openxmlformats.org/officeDocument/2006/relationships/hyperlink" Target="https://meteor.aihw.gov.au/content/436962" TargetMode="External" Id="Rde5907b34262420d" /><Relationship Type="http://schemas.openxmlformats.org/officeDocument/2006/relationships/hyperlink" Target="https://meteor.aihw.gov.au/RegistrationAuthority/12" TargetMode="External" Id="Rf6be2b2ab0e54437" /></Relationships>
</file>

<file path=word/_rels/header1.xml.rels>&#65279;<?xml version="1.0" encoding="utf-8"?><Relationships xmlns="http://schemas.openxmlformats.org/package/2006/relationships"><Relationship Type="http://schemas.openxmlformats.org/officeDocument/2006/relationships/image" Target="/media/image.png" Id="R1c0fa12a4e19442a" /></Relationships>
</file>