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3074bddba14c32" /></Relationships>
</file>

<file path=word/document.xml><?xml version="1.0" encoding="utf-8"?>
<w:document xmlns:r="http://schemas.openxmlformats.org/officeDocument/2006/relationships" xmlns:w="http://schemas.openxmlformats.org/wordprocessingml/2006/main">
  <w:body>
    <w:p>
      <w:pPr>
        <w:pStyle w:val="Title"/>
      </w:pPr>
      <w:r>
        <w:t>Person—clinical evidence status (acute coronary syndrome related medical history),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(acute coronary syndrome related medical history),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acute coronary syndrome related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0495075cb41e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objective evidence for a person's history of an acute coronary syndrome related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1e98f2044842b4">
              <w:r>
                <w:rPr>
                  <w:rStyle w:val="Hyperlink"/>
                </w:rPr>
                <w:t xml:space="preserve">Person—clinical evidence status (acute coronary syndrome related medical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9aad3fc8e648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where there is objective evidence to support a history of an acute coronary syndrome related medical condition.</w:t>
            </w:r>
          </w:p>
          <w:p>
            <w:pPr>
              <w:spacing w:after="160"/>
            </w:pPr>
            <w:r>
              <w:rPr>
                <w:rStyle w:val="row-content-rich-text"/>
              </w:rPr>
              <w:t xml:space="preserve">CODE 2      No</w:t>
            </w:r>
          </w:p>
          <w:p>
            <w:pPr>
              <w:spacing w:after="160"/>
            </w:pPr>
            <w:r>
              <w:rPr>
                <w:rStyle w:val="row-content-rich-text"/>
              </w:rPr>
              <w:t xml:space="preserve">Use this code where the history is not supported by objective evidence.</w:t>
            </w:r>
          </w:p>
          <w:p>
            <w:pPr>
              <w:spacing w:after="160"/>
            </w:pPr>
            <w:r>
              <w:rPr>
                <w:rStyle w:val="row-content-rich-text"/>
              </w:rPr>
              <w:t xml:space="preserve">Objective evidence for acute coronary syndrome related medical conditions are classified as:</w:t>
            </w:r>
          </w:p>
          <w:p>
            <w:pPr>
              <w:spacing w:after="160"/>
            </w:pPr>
            <w:r>
              <w:rPr>
                <w:rStyle w:val="row-content-rich-text"/>
              </w:rPr>
              <w:t xml:space="preserve">Chronic lung disease:</w:t>
            </w:r>
          </w:p>
          <w:p>
            <w:pPr>
              <w:spacing w:after="160"/>
            </w:pPr>
            <w:r>
              <w:rPr>
                <w:rStyle w:val="row-content-rich-text"/>
              </w:rPr>
              <w:t xml:space="preserve">Diagnosis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p>
            <w:pPr>
              <w:spacing w:after="160"/>
            </w:pPr>
            <w:r>
              <w:rPr>
                <w:rStyle w:val="row-content-rich-text"/>
              </w:rPr>
              <w:t xml:space="preserve">Heart failure:</w:t>
            </w:r>
          </w:p>
          <w:p>
            <w:pPr>
              <w:spacing w:after="160"/>
            </w:pPr>
            <w:r>
              <w:rPr>
                <w:rStyle w:val="row-content-rich-text"/>
              </w:rPr>
              <w:t xml:space="preserve">Current symptoms of heart failure (typically shortness of breath or fatigue), either at rest or during exercise and/or signs of pulmonary or peripheral congestion and objective evidence of cardiac dysfunction at rest. The diagnosis is derived from and substantiated by clinical documentation from testing according to current practices.</w:t>
            </w:r>
          </w:p>
          <w:p>
            <w:pPr>
              <w:spacing w:after="160"/>
            </w:pPr>
            <w:r>
              <w:rPr>
                <w:rStyle w:val="row-content-rich-text"/>
              </w:rPr>
              <w:t xml:space="preserve">Stroke:</w:t>
            </w:r>
          </w:p>
          <w:p>
            <w:pPr>
              <w:spacing w:after="160"/>
            </w:pPr>
            <w:r>
              <w:rPr>
                <w:rStyle w:val="row-content-rich-text"/>
              </w:rPr>
              <w:t xml:space="preserve">Diagnosis for ischaemic: non-haemorrhagic cerebral infarction or haemorrhagic: intracerebral haemorrhage supported by cerebral imaging (CT or MRI).</w:t>
            </w:r>
          </w:p>
          <w:p>
            <w:pPr>
              <w:spacing w:after="160"/>
            </w:pPr>
            <w:r>
              <w:rPr>
                <w:rStyle w:val="row-content-rich-text"/>
              </w:rPr>
              <w:t xml:space="preserve">Peripheral arterial disease:</w:t>
            </w:r>
          </w:p>
          <w:p>
            <w:pPr>
              <w:pStyle w:val="ListParagraph"/>
              <w:numPr>
                <w:ilvl w:val="0"/>
                <w:numId w:val="2"/>
              </w:numPr>
            </w:pPr>
            <w:r>
              <w:rPr>
                <w:rStyle w:val="row-content-rich-text"/>
              </w:rPr>
              <w:t xml:space="preserve">Peripheral artery disease: diagnosis is derived from and substantiated by clinical documentation for a person with a history of either chronic or acute occlusion or narrowing of the arterial lumen in the aorta or extremities.</w:t>
            </w:r>
          </w:p>
          <w:p>
            <w:pPr>
              <w:pStyle w:val="ListParagraph"/>
              <w:numPr>
                <w:ilvl w:val="0"/>
                <w:numId w:val="2"/>
              </w:numPr>
            </w:pPr>
            <w:r>
              <w:rPr>
                <w:rStyle w:val="row-content-rich-text"/>
              </w:rPr>
              <w:t xml:space="preserve">Aortic aneurysm: diagnosis of aneurysmal dilatation of the aorta (thoracic and or abdominal) supported and substantiated by appropriate documentation of objective testing.</w:t>
            </w:r>
          </w:p>
          <w:p>
            <w:pPr>
              <w:pStyle w:val="ListParagraph"/>
              <w:numPr>
                <w:ilvl w:val="0"/>
                <w:numId w:val="2"/>
              </w:numPr>
            </w:pPr>
            <w:r>
              <w:rPr>
                <w:rStyle w:val="row-content-rich-text"/>
              </w:rPr>
              <w:t xml:space="preserve">Renal artery stenosis: diagnosis of functional stenosis of one or both renal arteries is present and is supported and substantiated by appropriate documentation of objective testing.</w:t>
            </w:r>
          </w:p>
          <w:p>
            <w:pPr>
              <w:spacing w:after="160"/>
            </w:pPr>
            <w:r>
              <w:rPr>
                <w:rStyle w:val="row-content-rich-text"/>
              </w:rPr>
              <w:t xml:space="preserve">Sleep apnoea:</w:t>
            </w:r>
          </w:p>
          <w:p>
            <w:pPr>
              <w:spacing w:after="160"/>
            </w:pPr>
            <w:r>
              <w:rPr>
                <w:rStyle w:val="row-content-rich-text"/>
              </w:rPr>
              <w:t xml:space="preserve">Diagnosis derived from and substantiated by clinical documentation of sleep apnoea syndrome (SAS). SAS has been diagnosed from the results of a sleep study.</w:t>
            </w:r>
          </w:p>
          <w:p>
            <w:pPr>
              <w:spacing w:after="160"/>
            </w:pPr>
            <w:r>
              <w:rPr>
                <w:rStyle w:val="row-content-rich-text"/>
              </w:rPr>
              <w:t xml:space="preserve">Other vascular conditions:</w:t>
            </w:r>
          </w:p>
          <w:p>
            <w:pPr>
              <w:pStyle w:val="ListParagraph"/>
              <w:numPr>
                <w:ilvl w:val="0"/>
                <w:numId w:val="3"/>
              </w:numPr>
            </w:pPr>
            <w:r>
              <w:rPr>
                <w:rStyle w:val="row-content-rich-text"/>
              </w:rPr>
              <w:t xml:space="preserve">Atrial fibrillation: diagnosis supported by electrocardiogram findings.</w:t>
            </w:r>
          </w:p>
          <w:p>
            <w:pPr>
              <w:pStyle w:val="ListParagraph"/>
              <w:numPr>
                <w:ilvl w:val="0"/>
                <w:numId w:val="3"/>
              </w:numPr>
            </w:pPr>
            <w:r>
              <w:rPr>
                <w:rStyle w:val="row-content-rich-text"/>
              </w:rPr>
              <w:t xml:space="preserve">Other cardiac arrhythmias and conductive disorders: diagnosis supported by electrocardiogram findings.</w:t>
            </w:r>
          </w:p>
          <w:p>
            <w:pPr>
              <w:pStyle w:val="ListParagraph"/>
              <w:numPr>
                <w:ilvl w:val="0"/>
                <w:numId w:val="3"/>
              </w:numPr>
            </w:pPr>
            <w:r>
              <w:rPr>
                <w:rStyle w:val="row-content-rich-text"/>
              </w:rPr>
              <w:t xml:space="preserve">Left ventricular hypertrophy: diagnosis supported by echocardiograph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medical conditions the clinical evidence status must also be recorded:</w:t>
            </w:r>
          </w:p>
          <w:p>
            <w:pPr>
              <w:pStyle w:val="ListParagraph"/>
              <w:numPr>
                <w:ilvl w:val="0"/>
                <w:numId w:val="4"/>
              </w:numPr>
            </w:pPr>
            <w:r>
              <w:rPr>
                <w:rStyle w:val="row-content-rich-text"/>
              </w:rPr>
              <w:t xml:space="preserve">Chronic lung disease</w:t>
            </w:r>
          </w:p>
          <w:p>
            <w:pPr>
              <w:pStyle w:val="ListParagraph"/>
              <w:numPr>
                <w:ilvl w:val="0"/>
                <w:numId w:val="4"/>
              </w:numPr>
            </w:pPr>
            <w:r>
              <w:rPr>
                <w:rStyle w:val="row-content-rich-text"/>
              </w:rPr>
              <w:t xml:space="preserve">Heart failure</w:t>
            </w:r>
          </w:p>
          <w:p>
            <w:pPr>
              <w:pStyle w:val="ListParagraph"/>
              <w:numPr>
                <w:ilvl w:val="0"/>
                <w:numId w:val="4"/>
              </w:numPr>
            </w:pPr>
            <w:r>
              <w:rPr>
                <w:rStyle w:val="row-content-rich-text"/>
              </w:rPr>
              <w:t xml:space="preserve">Stroke</w:t>
            </w:r>
          </w:p>
          <w:p>
            <w:pPr>
              <w:pStyle w:val="ListParagraph"/>
              <w:numPr>
                <w:ilvl w:val="0"/>
                <w:numId w:val="4"/>
              </w:numPr>
            </w:pPr>
            <w:r>
              <w:rPr>
                <w:rStyle w:val="row-content-rich-text"/>
              </w:rPr>
              <w:t xml:space="preserve">Peripheral arterial disease</w:t>
            </w:r>
          </w:p>
          <w:p>
            <w:pPr>
              <w:pStyle w:val="ListParagraph"/>
              <w:numPr>
                <w:ilvl w:val="0"/>
                <w:numId w:val="4"/>
              </w:numPr>
            </w:pPr>
            <w:r>
              <w:rPr>
                <w:rStyle w:val="row-content-rich-text"/>
              </w:rPr>
              <w:t xml:space="preserve">Sleep apnoea syndrome</w:t>
            </w:r>
          </w:p>
          <w:p>
            <w:pPr>
              <w:pStyle w:val="ListParagraph"/>
              <w:numPr>
                <w:ilvl w:val="0"/>
                <w:numId w:val="4"/>
              </w:numPr>
            </w:pPr>
            <w:r>
              <w:rPr>
                <w:rStyle w:val="row-content-rich-text"/>
              </w:rPr>
              <w:t xml:space="preserve">Other vascular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Heart failure:</w:t>
            </w:r>
          </w:p>
          <w:p>
            <w:pPr>
              <w:spacing w:after="160"/>
            </w:pPr>
            <w:r>
              <w:rPr>
                <w:rStyle w:val="row-content-rich-text"/>
              </w:rPr>
              <w:t xml:space="preserve">Chronic heart failure is a complex clinical syndrome with typical symptoms (e.g. shortness of breath, fatigue) that can occur at rest or on effort, and is characterised by objective evidence of an underlying structural abnormality of cardiac dysfunction that impairs the ability of the ventricle to fill with or eject blood (particularly during physical activity).</w:t>
            </w:r>
          </w:p>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5"/>
              </w:numPr>
            </w:pPr>
            <w:r>
              <w:rPr>
                <w:rStyle w:val="row-content-rich-text"/>
              </w:rPr>
              <w:t xml:space="preserve">transoesophageal echocardiography (TOE)</w:t>
            </w:r>
          </w:p>
          <w:p>
            <w:pPr>
              <w:pStyle w:val="ListParagraph"/>
              <w:numPr>
                <w:ilvl w:val="0"/>
                <w:numId w:val="5"/>
              </w:numPr>
            </w:pPr>
            <w:r>
              <w:rPr>
                <w:rStyle w:val="row-content-rich-text"/>
              </w:rPr>
              <w:t xml:space="preserve">gated radionuclide angiocardiography</w:t>
            </w:r>
          </w:p>
          <w:p>
            <w:pPr>
              <w:pStyle w:val="ListParagraph"/>
              <w:numPr>
                <w:ilvl w:val="0"/>
                <w:numId w:val="5"/>
              </w:numPr>
            </w:pPr>
            <w:r>
              <w:rPr>
                <w:rStyle w:val="row-content-rich-text"/>
              </w:rPr>
              <w:t xml:space="preserve">angiographic left ventriculography</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6"/>
              </w:numPr>
            </w:pPr>
            <w:r>
              <w:rPr>
                <w:rStyle w:val="row-content-rich-text"/>
              </w:rPr>
              <w:t xml:space="preserve">cardiac auscultation (S3, cardiac murmurs),</w:t>
            </w:r>
          </w:p>
          <w:p>
            <w:pPr>
              <w:pStyle w:val="ListParagraph"/>
              <w:numPr>
                <w:ilvl w:val="0"/>
                <w:numId w:val="6"/>
              </w:numPr>
            </w:pPr>
            <w:r>
              <w:rPr>
                <w:rStyle w:val="row-content-rich-text"/>
              </w:rPr>
              <w:t xml:space="preserve">cardiomegaly,</w:t>
            </w:r>
          </w:p>
          <w:p>
            <w:pPr>
              <w:pStyle w:val="ListParagraph"/>
              <w:numPr>
                <w:ilvl w:val="0"/>
                <w:numId w:val="6"/>
              </w:numPr>
            </w:pPr>
            <w:r>
              <w:rPr>
                <w:rStyle w:val="row-content-rich-text"/>
              </w:rPr>
              <w:t xml:space="preserve">elevated jugular venous pressure (JVP),</w:t>
            </w:r>
          </w:p>
          <w:p>
            <w:pPr>
              <w:pStyle w:val="ListParagraph"/>
              <w:numPr>
                <w:ilvl w:val="0"/>
                <w:numId w:val="6"/>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Thoracic Society of Australia &amp; New Zealand and the Australian Lung Foundation, Chronic Obstructive Pulmonary Disease (COPD) Australian &amp; New Zealand Management Guidelines and the COPD Handbook. Version 1, November 2002.</w:t>
            </w:r>
          </w:p>
          <w:p>
            <w:pPr/>
            <w:r>
              <w:rPr>
                <w:rStyle w:val="row-content-rich-text"/>
              </w:rPr>
              <w:t xml:space="preserve">National Heart Foundation of Australia and the Cardiac Society of Australia and New Zealand (Chronic Heart Failure Guidelines Expert Writing Panel). Guidelines for the prevention, detection and management of chronic heart failure in Australia,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339b743a324b8b">
              <w:r>
                <w:rPr>
                  <w:rStyle w:val="Hyperlink"/>
                </w:rPr>
                <w:t xml:space="preserve">Person—clinical evidence status (chronic lung disease), code N</w:t>
              </w:r>
            </w:hyperlink>
          </w:p>
          <w:p>
            <w:pPr>
              <w:spacing w:before="0" w:after="0"/>
            </w:pPr>
            <w:r>
              <w:rPr>
                <w:rStyle w:val="row-content"/>
                <w:color w:val="244061"/>
              </w:rPr>
              <w:t xml:space="preserve">       </w:t>
            </w:r>
            <w:hyperlink w:history="true" r:id="R922d9804888948a8">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a37e42752bfa41e2">
              <w:r>
                <w:rPr>
                  <w:rStyle w:val="Hyperlink"/>
                </w:rPr>
                <w:t xml:space="preserve">Person—clinical evidence status (heart failure), code N</w:t>
              </w:r>
            </w:hyperlink>
          </w:p>
          <w:p>
            <w:pPr>
              <w:spacing w:before="0" w:after="0"/>
            </w:pPr>
            <w:r>
              <w:rPr>
                <w:rStyle w:val="row-content"/>
                <w:color w:val="244061"/>
              </w:rPr>
              <w:t xml:space="preserve">       </w:t>
            </w:r>
            <w:hyperlink w:history="true" r:id="R3d3fb490e74044bd">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7075281b9105428c">
              <w:r>
                <w:rPr>
                  <w:rStyle w:val="Hyperlink"/>
                </w:rPr>
                <w:t xml:space="preserve">Person—clinical evidence status (peripheral arterial disease), code N</w:t>
              </w:r>
            </w:hyperlink>
          </w:p>
          <w:p>
            <w:pPr>
              <w:spacing w:before="0" w:after="0"/>
            </w:pPr>
            <w:r>
              <w:rPr>
                <w:rStyle w:val="row-content"/>
                <w:color w:val="244061"/>
              </w:rPr>
              <w:t xml:space="preserve">       </w:t>
            </w:r>
            <w:hyperlink w:history="true" r:id="R514adf07ab38461a">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41d354d64127403d">
              <w:r>
                <w:rPr>
                  <w:rStyle w:val="Hyperlink"/>
                </w:rPr>
                <w:t xml:space="preserve">Person—clinical evidence status (sleep apnoea syndrome), code N</w:t>
              </w:r>
            </w:hyperlink>
          </w:p>
          <w:p>
            <w:pPr>
              <w:spacing w:before="0" w:after="0"/>
            </w:pPr>
            <w:r>
              <w:rPr>
                <w:rStyle w:val="row-content"/>
                <w:color w:val="244061"/>
              </w:rPr>
              <w:t xml:space="preserve">       </w:t>
            </w:r>
            <w:hyperlink w:history="true" r:id="R1e39107b238a4794">
              <w:r>
                <w:rPr>
                  <w:rStyle w:val="Hyperlink"/>
                  <w:color w:val="244061"/>
                </w:rPr>
                <w:t xml:space="preserve">Health</w:t>
              </w:r>
            </w:hyperlink>
            <w:r>
              <w:rPr>
                <w:rStyle w:val="row-content"/>
                <w:color w:val="244061"/>
              </w:rPr>
              <w:t xml:space="preserve">, Superseded 01/10/2008</w:t>
            </w:r>
          </w:p>
          <w:p>
            <w:r>
              <w:br/>
            </w:r>
            <w:r>
              <w:rPr>
                <w:rStyle w:val="row-content"/>
              </w:rPr>
              <w:t xml:space="preserve">Supersedes </w:t>
            </w:r>
            <w:hyperlink w:history="true" r:id="Ra97828ef0a984f72">
              <w:r>
                <w:rPr>
                  <w:rStyle w:val="Hyperlink"/>
                </w:rPr>
                <w:t xml:space="preserve">Person—clinical evidence status (stroke), code N</w:t>
              </w:r>
            </w:hyperlink>
          </w:p>
          <w:p>
            <w:pPr>
              <w:spacing w:before="0" w:after="0"/>
            </w:pPr>
            <w:r>
              <w:rPr>
                <w:rStyle w:val="row-content"/>
                <w:color w:val="244061"/>
              </w:rPr>
              <w:t xml:space="preserve">       </w:t>
            </w:r>
            <w:hyperlink w:history="true" r:id="Ra4a521b85cb14ee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a9776817e6478e">
              <w:r>
                <w:rPr>
                  <w:rStyle w:val="Hyperlink"/>
                </w:rPr>
                <w:t xml:space="preserve">Acute coronary syndrome (clinical) DSS</w:t>
              </w:r>
            </w:hyperlink>
          </w:p>
          <w:p>
            <w:pPr>
              <w:spacing w:before="0" w:after="0"/>
            </w:pPr>
            <w:r>
              <w:rPr>
                <w:rStyle w:val="row-content"/>
                <w:color w:val="244061"/>
              </w:rPr>
              <w:t xml:space="preserve">       </w:t>
            </w:r>
            <w:hyperlink w:history="true" r:id="R5d8e063698ca4806">
              <w:r>
                <w:rPr>
                  <w:rStyle w:val="Hyperlink"/>
                  <w:color w:val="244061"/>
                </w:rPr>
                <w:t xml:space="preserve">Health</w:t>
              </w:r>
            </w:hyperlink>
            <w:r>
              <w:rPr>
                <w:rStyle w:val="row-content"/>
                <w:color w:val="244061"/>
              </w:rPr>
              <w:t xml:space="preserve">, Superseded 01/09/2012</w:t>
            </w:r>
          </w:p>
          <w:p>
            <w:r>
              <w:br/>
            </w:r>
            <w:hyperlink w:history="true" r:id="R3855d4c4da4a40dd">
              <w:r>
                <w:rPr>
                  <w:rStyle w:val="Hyperlink"/>
                </w:rPr>
                <w:t xml:space="preserve">Acute coronary syndrome (clinical) DSS</w:t>
              </w:r>
            </w:hyperlink>
          </w:p>
          <w:p>
            <w:pPr>
              <w:spacing w:before="0" w:after="0"/>
            </w:pPr>
            <w:r>
              <w:rPr>
                <w:rStyle w:val="row-content"/>
                <w:color w:val="244061"/>
              </w:rPr>
              <w:t xml:space="preserve">       </w:t>
            </w:r>
            <w:hyperlink w:history="true" r:id="R8e85a8e1c0084d0d">
              <w:r>
                <w:rPr>
                  <w:rStyle w:val="Hyperlink"/>
                  <w:color w:val="244061"/>
                </w:rPr>
                <w:t xml:space="preserve">Health</w:t>
              </w:r>
            </w:hyperlink>
            <w:r>
              <w:rPr>
                <w:rStyle w:val="row-content"/>
                <w:color w:val="244061"/>
              </w:rPr>
              <w:t xml:space="preserve">, Superseded 02/05/2013</w:t>
            </w:r>
          </w:p>
          <w:p>
            <w:r>
              <w:br/>
            </w:r>
            <w:hyperlink w:history="true" r:id="R5bdba04114784a8f">
              <w:r>
                <w:rPr>
                  <w:rStyle w:val="Hyperlink"/>
                </w:rPr>
                <w:t xml:space="preserve">Acute coronary syndrome (clinical) NBPDS 2013-</w:t>
              </w:r>
            </w:hyperlink>
          </w:p>
          <w:p>
            <w:pPr>
              <w:spacing w:before="0" w:after="0"/>
            </w:pPr>
            <w:r>
              <w:rPr>
                <w:rStyle w:val="row-content"/>
                <w:color w:val="244061"/>
              </w:rPr>
              <w:t xml:space="preserve">       </w:t>
            </w:r>
            <w:hyperlink w:history="true" r:id="Rd1ae200e92684be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c861498d563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1695fb0ca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861498d5634f74" /><Relationship Type="http://schemas.openxmlformats.org/officeDocument/2006/relationships/header" Target="/word/header1.xml" Id="R04781728e0884dfa" /><Relationship Type="http://schemas.openxmlformats.org/officeDocument/2006/relationships/settings" Target="/word/settings.xml" Id="Rada3a0bda8404102" /><Relationship Type="http://schemas.openxmlformats.org/officeDocument/2006/relationships/styles" Target="/word/styles.xml" Id="Ra5eaca0ce66f49bb" /><Relationship Type="http://schemas.openxmlformats.org/officeDocument/2006/relationships/hyperlink" Target="https://meteor.aihw.gov.au/RegistrationAuthority/12" TargetMode="External" Id="R06d0495075cb41e7" /><Relationship Type="http://schemas.openxmlformats.org/officeDocument/2006/relationships/hyperlink" Target="https://meteor.aihw.gov.au/content/356779" TargetMode="External" Id="Rdc1e98f2044842b4" /><Relationship Type="http://schemas.openxmlformats.org/officeDocument/2006/relationships/hyperlink" Target="https://meteor.aihw.gov.au/content/301747" TargetMode="External" Id="R049aad3fc8e64832" /><Relationship Type="http://schemas.openxmlformats.org/officeDocument/2006/relationships/numbering" Target="/word/numbering.xml" Id="R9a359c6924ae4ced" /><Relationship Type="http://schemas.openxmlformats.org/officeDocument/2006/relationships/hyperlink" Target="https://meteor.aihw.gov.au/content/285285" TargetMode="External" Id="R28339b743a324b8b" /><Relationship Type="http://schemas.openxmlformats.org/officeDocument/2006/relationships/hyperlink" Target="https://meteor.aihw.gov.au/RegistrationAuthority/12" TargetMode="External" Id="R922d9804888948a8" /><Relationship Type="http://schemas.openxmlformats.org/officeDocument/2006/relationships/hyperlink" Target="https://meteor.aihw.gov.au/content/285287" TargetMode="External" Id="Ra37e42752bfa41e2" /><Relationship Type="http://schemas.openxmlformats.org/officeDocument/2006/relationships/hyperlink" Target="https://meteor.aihw.gov.au/RegistrationAuthority/12" TargetMode="External" Id="R3d3fb490e74044bd" /><Relationship Type="http://schemas.openxmlformats.org/officeDocument/2006/relationships/hyperlink" Target="https://meteor.aihw.gov.au/content/285289" TargetMode="External" Id="R7075281b9105428c" /><Relationship Type="http://schemas.openxmlformats.org/officeDocument/2006/relationships/hyperlink" Target="https://meteor.aihw.gov.au/RegistrationAuthority/12" TargetMode="External" Id="R514adf07ab38461a" /><Relationship Type="http://schemas.openxmlformats.org/officeDocument/2006/relationships/hyperlink" Target="https://meteor.aihw.gov.au/content/285291" TargetMode="External" Id="R41d354d64127403d" /><Relationship Type="http://schemas.openxmlformats.org/officeDocument/2006/relationships/hyperlink" Target="https://meteor.aihw.gov.au/RegistrationAuthority/12" TargetMode="External" Id="R1e39107b238a4794" /><Relationship Type="http://schemas.openxmlformats.org/officeDocument/2006/relationships/hyperlink" Target="https://meteor.aihw.gov.au/content/285293" TargetMode="External" Id="Ra97828ef0a984f72" /><Relationship Type="http://schemas.openxmlformats.org/officeDocument/2006/relationships/hyperlink" Target="https://meteor.aihw.gov.au/RegistrationAuthority/12" TargetMode="External" Id="Ra4a521b85cb14eee" /><Relationship Type="http://schemas.openxmlformats.org/officeDocument/2006/relationships/hyperlink" Target="https://meteor.aihw.gov.au/content/372930" TargetMode="External" Id="R04a9776817e6478e" /><Relationship Type="http://schemas.openxmlformats.org/officeDocument/2006/relationships/hyperlink" Target="https://meteor.aihw.gov.au/RegistrationAuthority/12" TargetMode="External" Id="R5d8e063698ca4806" /><Relationship Type="http://schemas.openxmlformats.org/officeDocument/2006/relationships/hyperlink" Target="https://meteor.aihw.gov.au/content/482119" TargetMode="External" Id="R3855d4c4da4a40dd" /><Relationship Type="http://schemas.openxmlformats.org/officeDocument/2006/relationships/hyperlink" Target="https://meteor.aihw.gov.au/RegistrationAuthority/12" TargetMode="External" Id="R8e85a8e1c0084d0d" /><Relationship Type="http://schemas.openxmlformats.org/officeDocument/2006/relationships/hyperlink" Target="https://meteor.aihw.gov.au/content/523140" TargetMode="External" Id="R5bdba04114784a8f" /><Relationship Type="http://schemas.openxmlformats.org/officeDocument/2006/relationships/hyperlink" Target="https://meteor.aihw.gov.au/RegistrationAuthority/12" TargetMode="External" Id="Rd1ae200e92684be2" /></Relationships>
</file>

<file path=word/_rels/header1.xml.rels>&#65279;<?xml version="1.0" encoding="utf-8"?><Relationships xmlns="http://schemas.openxmlformats.org/package/2006/relationships"><Relationship Type="http://schemas.openxmlformats.org/officeDocument/2006/relationships/image" Target="/media/image.png" Id="Rfc91695fb0ca46e3" /></Relationships>
</file>