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fa7eb001d6411b" /></Relationships>
</file>

<file path=word/document.xml><?xml version="1.0" encoding="utf-8"?>
<w:document xmlns:r="http://schemas.openxmlformats.org/officeDocument/2006/relationships" xmlns:w="http://schemas.openxmlformats.org/wordprocessingml/2006/main">
  <w:body>
    <w:p>
      <w:pPr>
        <w:pStyle w:val="Title"/>
      </w:pPr>
      <w:r>
        <w:t>Person—acute coronary syndrome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b0c56dd644c6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that is pertinent to the treatment of acute coronary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e3d49a0ed04b65">
              <w:r>
                <w:rPr>
                  <w:rStyle w:val="Hyperlink"/>
                </w:rPr>
                <w:t xml:space="preserve">Person—acute coronary syndrome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b132e03bc44148">
              <w:r>
                <w:rPr>
                  <w:rStyle w:val="Hyperlink"/>
                </w:rPr>
                <w:t xml:space="preserve">Acute coronary syndrome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Reperfusion: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Reperfusion: primary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Reperfusion: rescue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Vascular reconstruction, bypass surgery, or percutaneous intervention to the extremities or for 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Diagnostic cardiac catheterisation/angiography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Blood transfusion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Insertion of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Intra-aortic balloon pump (IABP)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Non-invasive ventilation (CPAP)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Invasive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Defibrillation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Revascularisation: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Pulmonary artery (Swan Ganz)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procedure can be recorded. Record all codes that apply.</w:t>
            </w:r>
          </w:p>
          <w:p>
            <w:pPr>
              <w:spacing w:after="160"/>
            </w:pPr>
            <w:r>
              <w:rPr>
                <w:rStyle w:val="row-content-rich-text"/>
              </w:rPr>
              <w:t xml:space="preserve">Codes '88' and '99' in combination cannot be used in multiple entries.</w:t>
            </w:r>
          </w:p>
          <w:p>
            <w:pPr>
              <w:spacing w:after="160"/>
            </w:pPr>
            <w:r>
              <w:rPr>
                <w:rStyle w:val="row-content-rich-text"/>
              </w:rPr>
              <w:t xml:space="preserve">CODE 06     Reperfusion: primary percutaneous coronary intervention (PCI)</w:t>
            </w:r>
          </w:p>
          <w:p>
            <w:pPr>
              <w:spacing w:after="160"/>
            </w:pPr>
            <w:r>
              <w:rPr>
                <w:rStyle w:val="row-content-rich-text"/>
              </w:rPr>
              <w:t xml:space="preserve">Primary PCI relates to balloon angioplasty and/or stent implantation for reperfusion therapy of a ST-segment-elevation myocardial infarction (STEMI).</w:t>
            </w:r>
          </w:p>
          <w:p>
            <w:pPr>
              <w:spacing w:after="160"/>
            </w:pPr>
            <w:r>
              <w:rPr>
                <w:rStyle w:val="row-content-rich-text"/>
              </w:rPr>
              <w:t xml:space="preserve">CODE 07     Reperfusion: rescue percutaneous coronary intervention (PCI)</w:t>
            </w:r>
          </w:p>
          <w:p>
            <w:pPr>
              <w:spacing w:after="160"/>
            </w:pPr>
            <w:r>
              <w:rPr>
                <w:rStyle w:val="row-content-rich-text"/>
              </w:rPr>
              <w:t xml:space="preserve">Rescue PCI relates to a balloon angioplasty and/or stent implantation that is performed following failed fibrinolysis in people with continuing or recurrent myocardial ischaemia.</w:t>
            </w:r>
          </w:p>
          <w:p>
            <w:pPr>
              <w:spacing w:after="160"/>
            </w:pPr>
            <w:r>
              <w:rPr>
                <w:rStyle w:val="row-content-rich-text"/>
              </w:rPr>
              <w:t xml:space="preserve">CODE 18     Revascularisation: percutaneous coronary intervention (PCI)</w:t>
            </w:r>
          </w:p>
          <w:p>
            <w:pPr>
              <w:spacing w:after="160"/>
            </w:pPr>
            <w:r>
              <w:rPr>
                <w:rStyle w:val="row-content-rich-text"/>
              </w:rPr>
              <w:t xml:space="preserve">Revascularisation PCI relates to the restoration of blood flow through balloon angioplasty and/or stent implantation outside the setting of myocardial salvage for STEMI. Revascularisation PCI may be performed on a person following STEMI where there is objective evidence of spontaneous or inducible ischaemia or hameodynamic instability. Revascularisation PCI may also be performed on a person with high-risk non-ST-segment-elevation acute coronary syndrome.</w:t>
            </w:r>
          </w:p>
          <w:p>
            <w:pPr>
              <w:spacing w:after="160"/>
            </w:pPr>
            <w:r>
              <w:rPr>
                <w:rStyle w:val="row-content-rich-text"/>
              </w:rPr>
              <w:t xml:space="preserve">When read in conjunction with Person—clinical procedure timing, code N, this metadata item provides information on the procedure(s) provided to a patient prior to or during this presentation.</w:t>
            </w:r>
          </w:p>
          <w:p>
            <w:pPr>
              <w:spacing w:after="160"/>
            </w:pPr>
            <w:r>
              <w:rPr>
                <w:rStyle w:val="row-content-rich-text"/>
              </w:rPr>
              <w:t xml:space="preserve">When read in conjunction with Person—acute coronary syndrome risk stratum, code N, codes 01, 05, 06, 07, 08, 09, 10 and 18 of this metadata item provide information for risk stratification.</w:t>
            </w:r>
          </w:p>
          <w:p>
            <w:pPr/>
            <w:r>
              <w:rPr>
                <w:rStyle w:val="row-content-rich-text"/>
              </w:rPr>
              <w:t xml:space="preserve">Where codes 06, 07 and 18 have been recorded please also record Person - percutaneous coronary intervention procedure,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Person-acute coronary syndrome procedure type, code NN, the following timing data elements must also be recorded, where applicable:</w:t>
            </w:r>
          </w:p>
          <w:p>
            <w:pPr>
              <w:pStyle w:val="ListParagraph"/>
              <w:numPr>
                <w:ilvl w:val="0"/>
                <w:numId w:val="2"/>
              </w:numPr>
            </w:pPr>
            <w:r>
              <w:rPr>
                <w:rStyle w:val="row-content-rich-text"/>
              </w:rPr>
              <w:t xml:space="preserve">Person - clinical procedure timing, code N</w:t>
            </w:r>
          </w:p>
          <w:p>
            <w:pPr>
              <w:pStyle w:val="ListParagraph"/>
              <w:numPr>
                <w:ilvl w:val="0"/>
                <w:numId w:val="2"/>
              </w:numPr>
            </w:pPr>
            <w:r>
              <w:rPr>
                <w:rStyle w:val="row-content-rich-text"/>
              </w:rPr>
              <w:t xml:space="preserve">Person - intravenous fibrinolytic therapy date, DDMMYYYY </w:t>
            </w:r>
          </w:p>
          <w:p>
            <w:pPr>
              <w:pStyle w:val="ListParagraph"/>
              <w:numPr>
                <w:ilvl w:val="0"/>
                <w:numId w:val="2"/>
              </w:numPr>
            </w:pPr>
            <w:r>
              <w:rPr>
                <w:rStyle w:val="row-content-rich-text"/>
              </w:rPr>
              <w:t xml:space="preserve">Person - intravenous fibrinolytic therapy time, hhmm </w:t>
            </w:r>
          </w:p>
          <w:p>
            <w:pPr>
              <w:pStyle w:val="ListParagraph"/>
              <w:numPr>
                <w:ilvl w:val="0"/>
                <w:numId w:val="2"/>
              </w:numPr>
            </w:pPr>
            <w:r>
              <w:rPr>
                <w:rStyle w:val="row-content-rich-text"/>
              </w:rPr>
              <w:t xml:space="preserve">Person - primary percutaneous coronary intervention date, DDMMYYYY </w:t>
            </w:r>
          </w:p>
          <w:p>
            <w:pPr>
              <w:pStyle w:val="ListParagraph"/>
              <w:numPr>
                <w:ilvl w:val="0"/>
                <w:numId w:val="2"/>
              </w:numPr>
            </w:pPr>
            <w:r>
              <w:rPr>
                <w:rStyle w:val="row-content-rich-text"/>
              </w:rPr>
              <w:t xml:space="preserve">Person - primary percutaneous coronary intervention time, hhmm </w:t>
            </w:r>
          </w:p>
          <w:p>
            <w:pPr>
              <w:pStyle w:val="ListParagraph"/>
              <w:numPr>
                <w:ilvl w:val="0"/>
                <w:numId w:val="2"/>
              </w:numPr>
            </w:pPr>
            <w:r>
              <w:rPr>
                <w:rStyle w:val="row-content-rich-text"/>
              </w:rPr>
              <w:t xml:space="preserve">Person - rescue percutaneous coronary intervention date, DDMMYYYY </w:t>
            </w:r>
          </w:p>
          <w:p>
            <w:pPr>
              <w:pStyle w:val="ListParagraph"/>
              <w:numPr>
                <w:ilvl w:val="0"/>
                <w:numId w:val="2"/>
              </w:numPr>
            </w:pPr>
            <w:r>
              <w:rPr>
                <w:rStyle w:val="row-content-rich-text"/>
              </w:rPr>
              <w:t xml:space="preserve">Person - rescue percutaneous coronary intervention time, hhmm </w:t>
            </w:r>
          </w:p>
          <w:p>
            <w:pPr>
              <w:pStyle w:val="ListParagraph"/>
              <w:numPr>
                <w:ilvl w:val="0"/>
                <w:numId w:val="2"/>
              </w:numPr>
            </w:pPr>
            <w:r>
              <w:rPr>
                <w:rStyle w:val="row-content-rich-text"/>
              </w:rPr>
              <w:t xml:space="preserve">Person - revascularisation percutaneous coronary intervention date, DDMMYYYY </w:t>
            </w:r>
          </w:p>
          <w:p>
            <w:pPr>
              <w:pStyle w:val="ListParagraph"/>
              <w:numPr>
                <w:ilvl w:val="0"/>
                <w:numId w:val="2"/>
              </w:numPr>
            </w:pPr>
            <w:r>
              <w:rPr>
                <w:rStyle w:val="row-content-rich-text"/>
              </w:rPr>
              <w:t xml:space="preserve">Person - revascularisation percutaneous coronary intervention time, hhmm </w:t>
            </w:r>
          </w:p>
          <w:p>
            <w:pPr>
              <w:pStyle w:val="ListParagraph"/>
              <w:numPr>
                <w:ilvl w:val="0"/>
                <w:numId w:val="2"/>
              </w:numPr>
            </w:pPr>
            <w:r>
              <w:rPr>
                <w:rStyle w:val="row-content-rich-text"/>
              </w:rPr>
              <w:t xml:space="preserve">Person - pacemaker insertion date, DDMMYYYY </w:t>
            </w:r>
          </w:p>
          <w:p>
            <w:pPr>
              <w:pStyle w:val="ListParagraph"/>
              <w:numPr>
                <w:ilvl w:val="0"/>
                <w:numId w:val="2"/>
              </w:numPr>
            </w:pPr>
            <w:r>
              <w:rPr>
                <w:rStyle w:val="row-content-rich-text"/>
              </w:rPr>
              <w:t xml:space="preserve">Person - pacemaker insertion time, hhmm </w:t>
            </w:r>
          </w:p>
          <w:p>
            <w:pPr>
              <w:pStyle w:val="ListParagraph"/>
              <w:numPr>
                <w:ilvl w:val="0"/>
                <w:numId w:val="2"/>
              </w:numPr>
            </w:pPr>
            <w:r>
              <w:rPr>
                <w:rStyle w:val="row-content-rich-text"/>
              </w:rPr>
              <w:t xml:space="preserve">Person - implantable cardiac defibrillator procedure date, DDMMYYYY </w:t>
            </w:r>
          </w:p>
          <w:p>
            <w:pPr>
              <w:pStyle w:val="ListParagraph"/>
              <w:numPr>
                <w:ilvl w:val="0"/>
                <w:numId w:val="2"/>
              </w:numPr>
            </w:pPr>
            <w:r>
              <w:rPr>
                <w:rStyle w:val="row-content-rich-text"/>
              </w:rPr>
              <w:t xml:space="preserve">Person - implantable cardiac defibrillator procedure time, hhmm </w:t>
            </w:r>
          </w:p>
          <w:p>
            <w:pPr>
              <w:pStyle w:val="ListParagraph"/>
              <w:numPr>
                <w:ilvl w:val="0"/>
                <w:numId w:val="2"/>
              </w:numPr>
            </w:pPr>
            <w:r>
              <w:rPr>
                <w:rStyle w:val="row-content-rich-text"/>
              </w:rPr>
              <w:t xml:space="preserve">Person - intra-aortic balloon pump procedure date, DDMMYYYY </w:t>
            </w:r>
          </w:p>
          <w:p>
            <w:pPr>
              <w:pStyle w:val="ListParagraph"/>
              <w:numPr>
                <w:ilvl w:val="0"/>
                <w:numId w:val="2"/>
              </w:numPr>
            </w:pPr>
            <w:r>
              <w:rPr>
                <w:rStyle w:val="row-content-rich-text"/>
              </w:rPr>
              <w:t xml:space="preserve">Person - intra-aortic balloon pump procedure time, hhmm </w:t>
            </w:r>
          </w:p>
          <w:p>
            <w:pPr>
              <w:pStyle w:val="ListParagraph"/>
              <w:numPr>
                <w:ilvl w:val="0"/>
                <w:numId w:val="2"/>
              </w:numPr>
            </w:pPr>
            <w:r>
              <w:rPr>
                <w:rStyle w:val="row-content-rich-text"/>
              </w:rPr>
              <w:t xml:space="preserve">Person - non-invasive ventilation administration date, DDMMYYYY </w:t>
            </w:r>
          </w:p>
          <w:p>
            <w:pPr>
              <w:pStyle w:val="ListParagraph"/>
              <w:numPr>
                <w:ilvl w:val="0"/>
                <w:numId w:val="2"/>
              </w:numPr>
            </w:pPr>
            <w:r>
              <w:rPr>
                <w:rStyle w:val="row-content-rich-text"/>
              </w:rPr>
              <w:t xml:space="preserve">Person - non-invasive ventilation administration time, hhmm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5e2efee168422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92674aa83d4e85">
              <w:r>
                <w:rPr>
                  <w:rStyle w:val="Hyperlink"/>
                </w:rPr>
                <w:t xml:space="preserve">Person—acute coronary syndrome procedure type, code NN</w:t>
              </w:r>
            </w:hyperlink>
          </w:p>
          <w:p>
            <w:pPr>
              <w:spacing w:before="0" w:after="0"/>
            </w:pPr>
            <w:r>
              <w:rPr>
                <w:rStyle w:val="row-content"/>
                <w:color w:val="244061"/>
              </w:rPr>
              <w:t xml:space="preserve">       </w:t>
            </w:r>
            <w:hyperlink w:history="true" r:id="R05f69f10af38452c">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e365baf0cfd840d6">
              <w:r>
                <w:rPr>
                  <w:rStyle w:val="Hyperlink"/>
                </w:rPr>
                <w:t xml:space="preserve">Person—clinical procedure timing, code N</w:t>
              </w:r>
            </w:hyperlink>
          </w:p>
          <w:p>
            <w:pPr>
              <w:spacing w:before="0" w:after="0"/>
            </w:pPr>
            <w:r>
              <w:rPr>
                <w:rStyle w:val="row-content"/>
                <w:color w:val="244061"/>
              </w:rPr>
              <w:t xml:space="preserve">       </w:t>
            </w:r>
            <w:hyperlink w:history="true" r:id="R35990e0c2b004822">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7d0c3c6ce4426f">
              <w:r>
                <w:rPr>
                  <w:rStyle w:val="Hyperlink"/>
                </w:rPr>
                <w:t xml:space="preserve">Acute coronary syndrome (clinical) DSS</w:t>
              </w:r>
            </w:hyperlink>
          </w:p>
          <w:p>
            <w:pPr>
              <w:spacing w:before="0" w:after="0"/>
            </w:pPr>
            <w:r>
              <w:rPr>
                <w:rStyle w:val="row-content"/>
                <w:color w:val="244061"/>
              </w:rPr>
              <w:t xml:space="preserve">       </w:t>
            </w:r>
            <w:hyperlink w:history="true" r:id="R7a8990d7926c40f2">
              <w:r>
                <w:rPr>
                  <w:rStyle w:val="Hyperlink"/>
                  <w:color w:val="244061"/>
                </w:rPr>
                <w:t xml:space="preserve">Health</w:t>
              </w:r>
            </w:hyperlink>
            <w:r>
              <w:rPr>
                <w:rStyle w:val="row-content"/>
                <w:color w:val="244061"/>
              </w:rPr>
              <w:t xml:space="preserve">, Superseded 01/09/2012</w:t>
            </w:r>
          </w:p>
          <w:p>
            <w:r>
              <w:br/>
            </w:r>
            <w:hyperlink w:history="true" r:id="R3820efac5a1f4574">
              <w:r>
                <w:rPr>
                  <w:rStyle w:val="Hyperlink"/>
                </w:rPr>
                <w:t xml:space="preserve">Acute coronary syndrome (clinical) DSS</w:t>
              </w:r>
            </w:hyperlink>
          </w:p>
          <w:p>
            <w:pPr>
              <w:spacing w:before="0" w:after="0"/>
            </w:pPr>
            <w:r>
              <w:rPr>
                <w:rStyle w:val="row-content"/>
                <w:color w:val="244061"/>
              </w:rPr>
              <w:t xml:space="preserve">       </w:t>
            </w:r>
            <w:hyperlink w:history="true" r:id="R7c42a36151574dbf">
              <w:r>
                <w:rPr>
                  <w:rStyle w:val="Hyperlink"/>
                  <w:color w:val="244061"/>
                </w:rPr>
                <w:t xml:space="preserve">Health</w:t>
              </w:r>
            </w:hyperlink>
            <w:r>
              <w:rPr>
                <w:rStyle w:val="row-content"/>
                <w:color w:val="244061"/>
              </w:rPr>
              <w:t xml:space="preserve">, Superseded 02/05/2013</w:t>
            </w:r>
          </w:p>
          <w:p>
            <w:r>
              <w:br/>
            </w:r>
            <w:hyperlink w:history="true" r:id="Refdc90c3acd341d6">
              <w:r>
                <w:rPr>
                  <w:rStyle w:val="Hyperlink"/>
                </w:rPr>
                <w:t xml:space="preserve">Acute coronary syndrome (clinical) NBPDS 2013-</w:t>
              </w:r>
            </w:hyperlink>
          </w:p>
          <w:p>
            <w:pPr>
              <w:spacing w:before="0" w:after="0"/>
            </w:pPr>
            <w:r>
              <w:rPr>
                <w:rStyle w:val="row-content"/>
                <w:color w:val="244061"/>
              </w:rPr>
              <w:t xml:space="preserve">       </w:t>
            </w:r>
            <w:hyperlink w:history="true" r:id="Rbff447b128b44ec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8df0b33efb446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356659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a85a8cfb6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f0b33efb4465f" /><Relationship Type="http://schemas.openxmlformats.org/officeDocument/2006/relationships/header" Target="/word/header1.xml" Id="R1d44a0d1a3c3435b" /><Relationship Type="http://schemas.openxmlformats.org/officeDocument/2006/relationships/settings" Target="/word/settings.xml" Id="R1a33a79af26441ab" /><Relationship Type="http://schemas.openxmlformats.org/officeDocument/2006/relationships/styles" Target="/word/styles.xml" Id="R889f13424a8549ac" /><Relationship Type="http://schemas.openxmlformats.org/officeDocument/2006/relationships/hyperlink" Target="https://meteor.aihw.gov.au/RegistrationAuthority/12" TargetMode="External" Id="Rea3b0c56dd644c62" /><Relationship Type="http://schemas.openxmlformats.org/officeDocument/2006/relationships/hyperlink" Target="https://meteor.aihw.gov.au/content/284642" TargetMode="External" Id="Ra6e3d49a0ed04b65" /><Relationship Type="http://schemas.openxmlformats.org/officeDocument/2006/relationships/hyperlink" Target="https://meteor.aihw.gov.au/content/356661" TargetMode="External" Id="Ra0b132e03bc44148" /><Relationship Type="http://schemas.openxmlformats.org/officeDocument/2006/relationships/numbering" Target="/word/numbering.xml" Id="R304ae40278d8472f" /><Relationship Type="http://schemas.openxmlformats.org/officeDocument/2006/relationships/hyperlink" Target="https://meteor.aihw.gov.au/content/312806" TargetMode="External" Id="Rc75e2efee1684222" /><Relationship Type="http://schemas.openxmlformats.org/officeDocument/2006/relationships/hyperlink" Target="https://meteor.aihw.gov.au/content/284660" TargetMode="External" Id="Rf592674aa83d4e85" /><Relationship Type="http://schemas.openxmlformats.org/officeDocument/2006/relationships/hyperlink" Target="https://meteor.aihw.gov.au/RegistrationAuthority/12" TargetMode="External" Id="R05f69f10af38452c" /><Relationship Type="http://schemas.openxmlformats.org/officeDocument/2006/relationships/hyperlink" Target="https://meteor.aihw.gov.au/content/356827" TargetMode="External" Id="Re365baf0cfd840d6" /><Relationship Type="http://schemas.openxmlformats.org/officeDocument/2006/relationships/hyperlink" Target="https://meteor.aihw.gov.au/RegistrationAuthority/12" TargetMode="External" Id="R35990e0c2b004822" /><Relationship Type="http://schemas.openxmlformats.org/officeDocument/2006/relationships/hyperlink" Target="https://meteor.aihw.gov.au/content/372930" TargetMode="External" Id="R537d0c3c6ce4426f" /><Relationship Type="http://schemas.openxmlformats.org/officeDocument/2006/relationships/hyperlink" Target="https://meteor.aihw.gov.au/RegistrationAuthority/12" TargetMode="External" Id="R7a8990d7926c40f2" /><Relationship Type="http://schemas.openxmlformats.org/officeDocument/2006/relationships/hyperlink" Target="https://meteor.aihw.gov.au/content/482119" TargetMode="External" Id="R3820efac5a1f4574" /><Relationship Type="http://schemas.openxmlformats.org/officeDocument/2006/relationships/hyperlink" Target="https://meteor.aihw.gov.au/RegistrationAuthority/12" TargetMode="External" Id="R7c42a36151574dbf" /><Relationship Type="http://schemas.openxmlformats.org/officeDocument/2006/relationships/hyperlink" Target="https://meteor.aihw.gov.au/content/523140" TargetMode="External" Id="Refdc90c3acd341d6" /><Relationship Type="http://schemas.openxmlformats.org/officeDocument/2006/relationships/hyperlink" Target="https://meteor.aihw.gov.au/RegistrationAuthority/12" TargetMode="External" Id="Rbff447b128b44ec1" /></Relationships>
</file>

<file path=word/_rels/header1.xml.rels>&#65279;<?xml version="1.0" encoding="utf-8"?><Relationships xmlns="http://schemas.openxmlformats.org/package/2006/relationships"><Relationship Type="http://schemas.openxmlformats.org/officeDocument/2006/relationships/image" Target="/media/image.png" Id="R8eca85a8cfb64842" /></Relationships>
</file>