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8a4d78eec45e6"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medical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medical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df6ba9559432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medical conditions pertinent to the risk stratification and treatment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(excluding unstable angina): prior 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(excluding unstable angina): new onset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Previous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(excluding unstable angina): prior existing</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more than two weeks ago.</w:t>
            </w:r>
          </w:p>
          <w:p>
            <w:pPr>
              <w:spacing w:after="160"/>
            </w:pPr>
            <w:r>
              <w:rPr>
                <w:rStyle w:val="row-content-rich-text"/>
              </w:rPr>
              <w:t xml:space="preserve">CODE 12     Angina (excluding unstable angina): new onset</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two or less weeks ago.</w:t>
            </w:r>
          </w:p>
          <w:p>
            <w:pPr>
              <w:spacing w:after="160"/>
            </w:pPr>
            <w:r>
              <w:rPr>
                <w:rStyle w:val="row-content-rich-text"/>
              </w:rPr>
              <w:t xml:space="preserve">CODE 13     Unstable angina</w:t>
            </w:r>
          </w:p>
          <w:p>
            <w:pPr>
              <w:spacing w:after="160"/>
            </w:pPr>
            <w:r>
              <w:rPr>
                <w:rStyle w:val="row-content-rich-text"/>
              </w:rPr>
              <w:t xml:space="preserve">This code is used where a person has experienced new onset or prior existing angina (described as chest pain or pain in either or both shoulders, the back, neck or jaw, or other equivalent discomfort (such as tightness, gripping or squeezing)), which is increasing in severity, duration or frequency.</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person has past or current symptoms of heart failure (typically breathlessness or fatigue), either at rest or during physical activity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a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spacing w:after="160"/>
            </w:pPr>
            <w:r>
              <w:rPr>
                <w:rStyle w:val="row-content-rich-text"/>
              </w:rPr>
              <w:t xml:space="preserve">This code is used where there is evidence of sleep apnoea syndrome (SAS) on history.</w:t>
            </w:r>
          </w:p>
          <w:p>
            <w:pPr>
              <w:spacing w:after="160"/>
            </w:pPr>
            <w:r>
              <w:rPr>
                <w:rStyle w:val="row-content-rich-text"/>
              </w:rPr>
              <w:t xml:space="preserve">Myocardial infarction:</w:t>
            </w:r>
          </w:p>
          <w:p>
            <w:pPr>
              <w:spacing w:after="160"/>
            </w:pPr>
            <w:r>
              <w:rPr>
                <w:rStyle w:val="row-content-rich-text"/>
              </w:rPr>
              <w:t xml:space="preserve">CODE 81     Previous myocardial infarction</w:t>
            </w:r>
          </w:p>
          <w:p>
            <w:pPr>
              <w:spacing w:after="160"/>
            </w:pPr>
            <w:r>
              <w:rPr>
                <w:rStyle w:val="row-content-rich-text"/>
              </w:rPr>
              <w:t xml:space="preserve">This code is used where a person has previously experienced a myocardial infarction, excluding the current event that prompted this presentation to hospital. This may be supported by clinical documentation and evidenced by ECG changes or serum cardiac biomarker changes.</w:t>
            </w:r>
          </w:p>
          <w:p>
            <w:pPr>
              <w:spacing w:after="160"/>
            </w:pPr>
            <w:r>
              <w:rPr>
                <w:rStyle w:val="row-content-rich-text"/>
              </w:rPr>
              <w:t xml:space="preserve">Other vascular conditions:</w:t>
            </w:r>
          </w:p>
          <w:p>
            <w:pPr>
              <w:spacing w:after="160"/>
            </w:pPr>
            <w:r>
              <w:rPr>
                <w:rStyle w:val="row-content-rich-text"/>
              </w:rPr>
              <w:t xml:space="preserve">CODE 91     Atrial fibrillation</w:t>
            </w:r>
          </w:p>
          <w:p>
            <w:pPr>
              <w:spacing w:after="160"/>
            </w:pPr>
            <w:r>
              <w:rPr>
                <w:rStyle w:val="row-content-rich-text"/>
              </w:rPr>
              <w:t xml:space="preserve">This code is used where there is a history or symptoms suggestive of atrial fibrillation.</w:t>
            </w:r>
          </w:p>
          <w:p>
            <w:pPr>
              <w:spacing w:after="160"/>
            </w:pPr>
            <w:r>
              <w:rPr>
                <w:rStyle w:val="row-content-rich-text"/>
              </w:rPr>
              <w:t xml:space="preserve">CODE 92     Other cardiac arrhythmias or conductive disorders</w:t>
            </w:r>
          </w:p>
          <w:p>
            <w:pPr>
              <w:spacing w:after="160"/>
            </w:pPr>
            <w:r>
              <w:rPr>
                <w:rStyle w:val="row-content-rich-text"/>
              </w:rPr>
              <w:t xml:space="preserve">This code is used where there is a history of other cardiac arrhythmias or conductive disorders.</w:t>
            </w:r>
          </w:p>
          <w:p>
            <w:pPr>
              <w:spacing w:after="160"/>
            </w:pPr>
            <w:r>
              <w:rPr>
                <w:rStyle w:val="row-content-rich-text"/>
              </w:rPr>
              <w:t xml:space="preserve">CODE 93     Left ventricular hypertrophy</w:t>
            </w:r>
          </w:p>
          <w:p>
            <w:pPr/>
            <w:r>
              <w:rPr>
                <w:rStyle w:val="row-content-rich-text"/>
              </w:rPr>
              <w:t xml:space="preserve">This code is used where there is a history or symptoms suggestive of left ventricular hypertrophy.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a78e50ad1547ed">
              <w:r>
                <w:rPr>
                  <w:rStyle w:val="Hyperlink"/>
                </w:rPr>
                <w:t xml:space="preserve">Concurrent acute coronary syndrome clinical condition code NN</w:t>
              </w:r>
            </w:hyperlink>
          </w:p>
          <w:p>
            <w:pPr>
              <w:spacing w:before="0" w:after="0"/>
            </w:pPr>
            <w:r>
              <w:rPr>
                <w:rStyle w:val="row-content"/>
                <w:color w:val="244061"/>
              </w:rPr>
              <w:t xml:space="preserve">       </w:t>
            </w:r>
            <w:hyperlink w:history="true" r:id="Ra323ef71f436403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cbdd7d8b5b4699">
              <w:r>
                <w:rPr>
                  <w:rStyle w:val="Hyperlink"/>
                </w:rPr>
                <w:t xml:space="preserve">Person—acute coronary syndrome related medical history, code NN</w:t>
              </w:r>
            </w:hyperlink>
          </w:p>
          <w:p>
            <w:pPr>
              <w:spacing w:before="0" w:after="0"/>
            </w:pPr>
            <w:r>
              <w:rPr>
                <w:rStyle w:val="row-content"/>
                <w:color w:val="244061"/>
              </w:rPr>
              <w:t xml:space="preserve">       </w:t>
            </w:r>
            <w:hyperlink w:history="true" r:id="R22792ed8986d47e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ae328e23f6e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323a88a73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328e23f6e43c0" /><Relationship Type="http://schemas.openxmlformats.org/officeDocument/2006/relationships/header" Target="/word/header1.xml" Id="R3b6c43f1f9d542bd" /><Relationship Type="http://schemas.openxmlformats.org/officeDocument/2006/relationships/settings" Target="/word/settings.xml" Id="R8619b818af3e411d" /><Relationship Type="http://schemas.openxmlformats.org/officeDocument/2006/relationships/styles" Target="/word/styles.xml" Id="Raaad7e0740a94f3a" /><Relationship Type="http://schemas.openxmlformats.org/officeDocument/2006/relationships/hyperlink" Target="https://meteor.aihw.gov.au/RegistrationAuthority/12" TargetMode="External" Id="R1f5df6ba9559432d" /><Relationship Type="http://schemas.openxmlformats.org/officeDocument/2006/relationships/hyperlink" Target="https://meteor.aihw.gov.au/content/284887" TargetMode="External" Id="R32a78e50ad1547ed" /><Relationship Type="http://schemas.openxmlformats.org/officeDocument/2006/relationships/hyperlink" Target="https://meteor.aihw.gov.au/RegistrationAuthority/12" TargetMode="External" Id="Ra323ef71f436403f" /><Relationship Type="http://schemas.openxmlformats.org/officeDocument/2006/relationships/hyperlink" Target="https://meteor.aihw.gov.au/content/356598" TargetMode="External" Id="R48cbdd7d8b5b4699" /><Relationship Type="http://schemas.openxmlformats.org/officeDocument/2006/relationships/hyperlink" Target="https://meteor.aihw.gov.au/RegistrationAuthority/12" TargetMode="External" Id="R22792ed8986d47eb" /></Relationships>
</file>

<file path=word/_rels/header1.xml.rels>&#65279;<?xml version="1.0" encoding="utf-8"?><Relationships xmlns="http://schemas.openxmlformats.org/package/2006/relationships"><Relationship Type="http://schemas.openxmlformats.org/officeDocument/2006/relationships/image" Target="/media/image.png" Id="R9bc323a88a734b6f" /></Relationships>
</file>