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1cc42229a483b" /></Relationships>
</file>

<file path=word/document.xml><?xml version="1.0" encoding="utf-8"?>
<w:document xmlns:r="http://schemas.openxmlformats.org/officeDocument/2006/relationships" xmlns:w="http://schemas.openxmlformats.org/wordprocessingml/2006/main">
  <w:body>
    <w:p>
      <w:pPr>
        <w:pStyle w:val="Title"/>
      </w:pPr>
      <w:r>
        <w:t>Disability group code mapping from NCSDD to Disability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mapping from NCSDD to Disability Data Set</w:t>
      </w:r>
    </w:p>
    <w:p>
      <w:r>
        <w:t xml:space="preserve"> </w:t>
      </w:r>
    </w:p>
    <w:tbl>
      <w:tblPr>
        <w:tblStyle w:val="TableGrid"/>
        <w:tblW w:w="0" w:type="auto"/>
      </w:tblPr>
      <w:tblGrid>
        <w:gridCol/>
        <w:gridCol/>
        <w:gridCol/>
        <w:gridCol/>
      </w:tblGrid>
      <w:tr>
        <w:trPr/>
        <w:tc>
          <w:tcPr>
            <w:gridSpan w:val="2"/>
            <w:vAlign w:val="top"/>
            <w:tcMar>
              <w:top w:w="160"/>
              <w:bottom w:w="100"/>
            </w:tcMar>
          </w:tcPr>
          <w:p>
            <w:pPr>
              <w:pStyle w:val="Heading4"/>
            </w:pPr>
            <w:r>
              <w:t xml:space="preserve">National Community Services Data Dictionary</w:t>
            </w:r>
          </w:p>
        </w:tc>
        <w:tc>
          <w:tcPr>
            <w:gridSpan w:val="2"/>
            <w:vAlign w:val="top"/>
            <w:tcMar>
              <w:top w:w="160"/>
              <w:bottom w:w="100"/>
            </w:tcMar>
          </w:tcPr>
          <w:p>
            <w:pPr>
              <w:pStyle w:val="Heading4"/>
            </w:pPr>
            <w:r>
              <w:t xml:space="preserve">National Disability Agreement</w:t>
            </w:r>
          </w:p>
        </w:tc>
      </w:tr>
      <w:tr>
        <w:trPr/>
        <w:tc>
          <w:tcPr>
            <w:gridSpan w:val="2"/>
            <w:vAlign w:val="top"/>
            <w:tcMar>
              <w:top w:w="100"/>
              <w:bottom w:w="100"/>
            </w:tcMar>
          </w:tcPr>
          <w:p>
            <w:pPr>
              <w:pStyle w:val="Heading5"/>
            </w:pPr>
            <w:r>
              <w:t xml:space="preserve">Disability group code N</w:t>
            </w:r>
          </w:p>
        </w:tc>
        <w:tc>
          <w:tcPr>
            <w:gridSpan w:val="2"/>
            <w:vAlign w:val="top"/>
            <w:tcMar>
              <w:top w:w="100"/>
              <w:bottom w:w="100"/>
            </w:tcMar>
          </w:tcPr>
          <w:p>
            <w:pPr>
              <w:pStyle w:val="Heading5"/>
            </w:pPr>
            <w:r>
              <w:t xml:space="preserve">Disability type code N[N]</w:t>
            </w:r>
          </w:p>
        </w:tc>
      </w:tr>
      <w:tr>
        <w:trPr/>
        <w:tc>
          <w:tcPr>
            <w:vAlign w:val="top"/>
          </w:tcPr>
          <w:p>
            <w:r>
              <w:t xml:space="preserve">Code 1</w:t>
            </w:r>
          </w:p>
        </w:tc>
        <w:tc>
          <w:tcPr>
            <w:vAlign w:val="top"/>
          </w:tcPr>
          <w:p>
            <w:r>
              <w:t xml:space="preserve">Intellectual/learning</w:t>
            </w:r>
          </w:p>
        </w:tc>
        <w:tc>
          <w:tcPr>
            <w:vAlign w:val="top"/>
          </w:tcPr>
          <w:p>
            <w:r>
              <w:t xml:space="preserve">Code 1</w:t>
            </w:r>
          </w:p>
        </w:tc>
        <w:tc>
          <w:tcPr>
            <w:vAlign w:val="top"/>
          </w:tcPr>
          <w:p>
            <w:r>
              <w:t xml:space="preserve">Intellectual (including Down’s syndrome)</w:t>
            </w:r>
          </w:p>
        </w:tc>
      </w:tr>
      <w:tr>
        <w:trPr/>
        <w:tc>
          <w:tcPr>
            <w:vAlign w:val="top"/>
          </w:tcPr>
          <w:p>
            <w:r>
              <w:t xml:space="preserve"> </w:t>
            </w:r>
          </w:p>
        </w:tc>
        <w:tc>
          <w:tcPr>
            <w:vAlign w:val="top"/>
          </w:tcPr>
          <w:p>
            <w:r>
              <w:t xml:space="preserve"> </w:t>
            </w:r>
          </w:p>
        </w:tc>
        <w:tc>
          <w:tcPr>
            <w:vAlign w:val="top"/>
          </w:tcPr>
          <w:p>
            <w:r>
              <w:t xml:space="preserve">Code 2</w:t>
            </w:r>
          </w:p>
        </w:tc>
        <w:tc>
          <w:tcPr>
            <w:vAlign w:val="top"/>
          </w:tcPr>
          <w:p>
            <w:r>
              <w:t xml:space="preserve">Specific learning/Attention Deficit Disorder (other than intellectual)</w:t>
            </w:r>
          </w:p>
        </w:tc>
      </w:tr>
      <w:tr>
        <w:trPr/>
        <w:tc>
          <w:tcPr>
            <w:vAlign w:val="top"/>
          </w:tcPr>
          <w:p>
            <w:r>
              <w:t xml:space="preserve"> </w:t>
            </w:r>
          </w:p>
        </w:tc>
        <w:tc>
          <w:tcPr>
            <w:vAlign w:val="top"/>
          </w:tcPr>
          <w:p>
            <w:r>
              <w:t xml:space="preserve"> </w:t>
            </w:r>
          </w:p>
        </w:tc>
        <w:tc>
          <w:tcPr>
            <w:vAlign w:val="top"/>
          </w:tcPr>
          <w:p>
            <w:r>
              <w:t xml:space="preserve">Code 3</w:t>
            </w:r>
          </w:p>
        </w:tc>
        <w:tc>
          <w:tcPr>
            <w:vAlign w:val="top"/>
          </w:tcPr>
          <w:p>
            <w:r>
              <w:t xml:space="preserve">Autism (including Asperger’s syndrome and Pervasive Developmental Delay)</w:t>
            </w:r>
          </w:p>
        </w:tc>
      </w:tr>
      <w:tr>
        <w:trPr/>
        <w:tc>
          <w:tcPr>
            <w:vAlign w:val="top"/>
          </w:tcPr>
          <w:p>
            <w:r>
              <w:t xml:space="preserve"> </w:t>
            </w:r>
          </w:p>
        </w:tc>
        <w:tc>
          <w:tcPr>
            <w:vAlign w:val="top"/>
          </w:tcPr>
          <w:p>
            <w:r>
              <w:t xml:space="preserve"> </w:t>
            </w:r>
          </w:p>
        </w:tc>
        <w:tc>
          <w:tcPr>
            <w:vAlign w:val="top"/>
          </w:tcPr>
          <w:p>
            <w:r>
              <w:t xml:space="preserve">Code 12 </w:t>
            </w:r>
          </w:p>
        </w:tc>
        <w:tc>
          <w:tcPr>
            <w:vAlign w:val="top"/>
          </w:tcPr>
          <w:p>
            <w:r>
              <w:t xml:space="preserve">Developmental delay (applies to 0-5 year olds only, where no other category is appropriate)</w:t>
            </w:r>
          </w:p>
        </w:tc>
      </w:tr>
      <w:tr>
        <w:trPr/>
        <w:tc>
          <w:tcPr>
            <w:vAlign w:val="top"/>
          </w:tcPr>
          <w:p>
            <w:r>
              <w:t xml:space="preserve">Code 2</w:t>
            </w:r>
          </w:p>
        </w:tc>
        <w:tc>
          <w:tcPr>
            <w:vAlign w:val="top"/>
          </w:tcPr>
          <w:p>
            <w:r>
              <w:t xml:space="preserve">Psychiatric</w:t>
            </w:r>
          </w:p>
        </w:tc>
        <w:tc>
          <w:tcPr>
            <w:vAlign w:val="top"/>
          </w:tcPr>
          <w:p>
            <w:r>
              <w:t xml:space="preserve">Code 11</w:t>
            </w:r>
          </w:p>
        </w:tc>
        <w:tc>
          <w:tcPr>
            <w:vAlign w:val="top"/>
          </w:tcPr>
          <w:p>
            <w:r>
              <w:t xml:space="preserve">Psychiatric</w:t>
            </w:r>
          </w:p>
        </w:tc>
      </w:tr>
      <w:tr>
        <w:trPr/>
        <w:tc>
          <w:tcPr>
            <w:vAlign w:val="top"/>
          </w:tcPr>
          <w:p>
            <w:r>
              <w:t xml:space="preserve">Code 3</w:t>
            </w:r>
          </w:p>
        </w:tc>
        <w:tc>
          <w:tcPr>
            <w:vAlign w:val="top"/>
          </w:tcPr>
          <w:p>
            <w:r>
              <w:t xml:space="preserve">Sensory/speech</w:t>
            </w:r>
          </w:p>
        </w:tc>
        <w:tc>
          <w:tcPr>
            <w:vAlign w:val="top"/>
          </w:tcPr>
          <w:p>
            <w:r>
              <w:t xml:space="preserve">Code 7</w:t>
            </w:r>
          </w:p>
        </w:tc>
        <w:tc>
          <w:tcPr>
            <w:vAlign w:val="top"/>
          </w:tcPr>
          <w:p>
            <w:r>
              <w:t xml:space="preserve">Deafblind (dual sensory)</w:t>
            </w:r>
          </w:p>
        </w:tc>
      </w:tr>
      <w:tr>
        <w:trPr/>
        <w:tc>
          <w:tcPr>
            <w:vAlign w:val="top"/>
          </w:tcPr>
          <w:p>
            <w:r>
              <w:t xml:space="preserve"> </w:t>
            </w:r>
          </w:p>
        </w:tc>
        <w:tc>
          <w:tcPr>
            <w:vAlign w:val="top"/>
          </w:tcPr>
          <w:p>
            <w:r>
              <w:t xml:space="preserve"> </w:t>
            </w:r>
          </w:p>
        </w:tc>
        <w:tc>
          <w:tcPr>
            <w:vAlign w:val="top"/>
          </w:tcPr>
          <w:p>
            <w:r>
              <w:t xml:space="preserve">Code 8</w:t>
            </w:r>
          </w:p>
        </w:tc>
        <w:tc>
          <w:tcPr>
            <w:vAlign w:val="top"/>
          </w:tcPr>
          <w:p>
            <w:r>
              <w:t xml:space="preserve">Vision (sensory)</w:t>
            </w:r>
          </w:p>
        </w:tc>
      </w:tr>
      <w:tr>
        <w:trPr/>
        <w:tc>
          <w:tcPr>
            <w:vAlign w:val="top"/>
          </w:tcPr>
          <w:p>
            <w:r>
              <w:t xml:space="preserve"> </w:t>
            </w:r>
          </w:p>
        </w:tc>
        <w:tc>
          <w:tcPr>
            <w:vAlign w:val="top"/>
          </w:tcPr>
          <w:p>
            <w:r>
              <w:t xml:space="preserve"> </w:t>
            </w:r>
          </w:p>
        </w:tc>
        <w:tc>
          <w:tcPr>
            <w:vAlign w:val="top"/>
          </w:tcPr>
          <w:p>
            <w:r>
              <w:t xml:space="preserve">Code 9</w:t>
            </w:r>
          </w:p>
        </w:tc>
        <w:tc>
          <w:tcPr>
            <w:vAlign w:val="top"/>
          </w:tcPr>
          <w:p>
            <w:r>
              <w:t xml:space="preserve">Hearing (sensory)</w:t>
            </w:r>
          </w:p>
        </w:tc>
      </w:tr>
      <w:tr>
        <w:trPr/>
        <w:tc>
          <w:tcPr>
            <w:vAlign w:val="top"/>
          </w:tcPr>
          <w:p>
            <w:r>
              <w:t xml:space="preserve"> </w:t>
            </w:r>
          </w:p>
        </w:tc>
        <w:tc>
          <w:tcPr>
            <w:vAlign w:val="top"/>
          </w:tcPr>
          <w:p>
            <w:r>
              <w:t xml:space="preserve"> </w:t>
            </w:r>
          </w:p>
        </w:tc>
        <w:tc>
          <w:tcPr>
            <w:vAlign w:val="top"/>
          </w:tcPr>
          <w:p>
            <w:r>
              <w:t xml:space="preserve">Code 10</w:t>
            </w:r>
          </w:p>
        </w:tc>
        <w:tc>
          <w:tcPr>
            <w:vAlign w:val="top"/>
          </w:tcPr>
          <w:p>
            <w:r>
              <w:t xml:space="preserve">Speech (sensory)</w:t>
            </w:r>
          </w:p>
        </w:tc>
      </w:tr>
      <w:tr>
        <w:trPr/>
        <w:tc>
          <w:tcPr>
            <w:vAlign w:val="top"/>
          </w:tcPr>
          <w:p>
            <w:r>
              <w:t xml:space="preserve">Code 4 </w:t>
            </w:r>
          </w:p>
        </w:tc>
        <w:tc>
          <w:tcPr>
            <w:vAlign w:val="top"/>
          </w:tcPr>
          <w:p>
            <w:r>
              <w:t xml:space="preserve">Physical/diverse</w:t>
            </w:r>
          </w:p>
        </w:tc>
        <w:tc>
          <w:tcPr>
            <w:vAlign w:val="top"/>
          </w:tcPr>
          <w:p>
            <w:r>
              <w:t xml:space="preserve">Code 4</w:t>
            </w:r>
          </w:p>
        </w:tc>
        <w:tc>
          <w:tcPr>
            <w:vAlign w:val="top"/>
          </w:tcPr>
          <w:p>
            <w:r>
              <w:t xml:space="preserve">Physical</w:t>
            </w:r>
          </w:p>
        </w:tc>
      </w:tr>
      <w:tr>
        <w:trPr/>
        <w:tc>
          <w:tcPr>
            <w:vAlign w:val="top"/>
          </w:tcPr>
          <w:p>
            <w:r>
              <w:t xml:space="preserve"> </w:t>
            </w:r>
          </w:p>
        </w:tc>
        <w:tc>
          <w:tcPr>
            <w:vAlign w:val="top"/>
          </w:tcPr>
          <w:p>
            <w:r>
              <w:t xml:space="preserve"> </w:t>
            </w:r>
          </w:p>
        </w:tc>
        <w:tc>
          <w:tcPr>
            <w:vAlign w:val="top"/>
          </w:tcPr>
          <w:p>
            <w:r>
              <w:t xml:space="preserve">Code 5</w:t>
            </w:r>
          </w:p>
        </w:tc>
        <w:tc>
          <w:tcPr>
            <w:vAlign w:val="top"/>
          </w:tcPr>
          <w:p>
            <w:r>
              <w:t xml:space="preserve">Acquired brain injury</w:t>
            </w:r>
          </w:p>
        </w:tc>
      </w:tr>
      <w:tr>
        <w:trPr/>
        <w:tc>
          <w:tcPr>
            <w:vAlign w:val="top"/>
          </w:tcPr>
          <w:p>
            <w:r>
              <w:t xml:space="preserve"> </w:t>
            </w:r>
          </w:p>
        </w:tc>
        <w:tc>
          <w:tcPr>
            <w:vAlign w:val="top"/>
          </w:tcPr>
          <w:p>
            <w:r>
              <w:t xml:space="preserve"> </w:t>
            </w:r>
          </w:p>
        </w:tc>
        <w:tc>
          <w:tcPr>
            <w:vAlign w:val="top"/>
          </w:tcPr>
          <w:p>
            <w:r>
              <w:t xml:space="preserve">Code 6 </w:t>
            </w:r>
          </w:p>
        </w:tc>
        <w:tc>
          <w:tcPr>
            <w:vAlign w:val="top"/>
          </w:tcPr>
          <w:p>
            <w:r>
              <w:t xml:space="preserve">Neurological (including epilepsy and Alzheimer’s disease)</w:t>
            </w:r>
          </w:p>
        </w:tc>
      </w:tr>
    </w:tbl>
    <w:p>
      <w:r>
        <w:t xml:space="preserve"> </w:t>
      </w:r>
    </w:p>
    <w:p>
      <w:r>
        <w:t xml:space="preserve"> </w:t>
      </w:r>
    </w:p>
    <w:p>
      <w:r>
        <w:br/>
      </w:r>
      <w:r>
        <w:br/>
      </w:r>
      <w:r>
        <w:br/>
      </w:r>
    </w:p>
    <w:sectPr>
      <w:footerReference xmlns:r="http://schemas.openxmlformats.org/officeDocument/2006/relationships" w:type="default" r:id="Rd844c72e8fc9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353706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07574d968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4c72e8fc941e4" /><Relationship Type="http://schemas.openxmlformats.org/officeDocument/2006/relationships/header" Target="/word/header1.xml" Id="Rd9450f028388499f" /><Relationship Type="http://schemas.openxmlformats.org/officeDocument/2006/relationships/settings" Target="/word/settings.xml" Id="Rea0f0e50a6ec45d2" /><Relationship Type="http://schemas.openxmlformats.org/officeDocument/2006/relationships/styles" Target="/word/styles.xml" Id="R8ed2724a858c4d78" /></Relationships>
</file>

<file path=word/_rels/header1.xml.rels>&#65279;<?xml version="1.0" encoding="utf-8"?><Relationships xmlns="http://schemas.openxmlformats.org/package/2006/relationships"><Relationship Type="http://schemas.openxmlformats.org/officeDocument/2006/relationships/image" Target="/media/image.png" Id="R0a007574d9684298" /></Relationships>
</file>