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f66f4473de4ea5" /></Relationships>
</file>

<file path=word/document.xml><?xml version="1.0" encoding="utf-8"?>
<w:document xmlns:r="http://schemas.openxmlformats.org/officeDocument/2006/relationships" xmlns:w="http://schemas.openxmlformats.org/wordprocessingml/2006/main">
  <w:body>
    <w:p>
      <w:pPr>
        <w:pStyle w:val="Title"/>
      </w:pPr>
      <w:r>
        <w:t>Acute coronary syndrome pharmacotherapy data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pharmacotherapy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7d86fc501d4f7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pharmacotherapies collected in this data cluster are recommended for the management of acute coronary syndromes (ACS) in the national guidelines. The following pharmacotherapies are collected as part of this data cluster:</w:t>
            </w:r>
          </w:p>
          <w:p>
            <w:pPr>
              <w:pStyle w:val="ListParagraph"/>
              <w:numPr>
                <w:ilvl w:val="0"/>
                <w:numId w:val="2"/>
              </w:numPr>
            </w:pPr>
            <w:r>
              <w:rPr>
                <w:rStyle w:val="row-content-rich-text"/>
              </w:rPr>
              <w:t xml:space="preserve">Aspirin</w:t>
            </w:r>
          </w:p>
          <w:p>
            <w:pPr>
              <w:pStyle w:val="ListParagraph"/>
              <w:numPr>
                <w:ilvl w:val="0"/>
                <w:numId w:val="2"/>
              </w:numPr>
            </w:pPr>
            <w:r>
              <w:rPr>
                <w:rStyle w:val="row-content-rich-text"/>
              </w:rPr>
              <w:t xml:space="preserve">Angiotensin converting enzyme (ACE) inhibitor</w:t>
            </w:r>
          </w:p>
          <w:p>
            <w:pPr>
              <w:pStyle w:val="ListParagraph"/>
              <w:numPr>
                <w:ilvl w:val="0"/>
                <w:numId w:val="2"/>
              </w:numPr>
            </w:pPr>
            <w:r>
              <w:rPr>
                <w:rStyle w:val="row-content-rich-text"/>
              </w:rPr>
              <w:t xml:space="preserve">Angiotensin II receptor blocker </w:t>
            </w:r>
          </w:p>
          <w:p>
            <w:pPr>
              <w:pStyle w:val="ListParagraph"/>
              <w:numPr>
                <w:ilvl w:val="0"/>
                <w:numId w:val="2"/>
              </w:numPr>
            </w:pPr>
            <w:r>
              <w:rPr>
                <w:rStyle w:val="row-content-rich-text"/>
              </w:rPr>
              <w:t xml:space="preserve">Antithrombin</w:t>
            </w:r>
          </w:p>
          <w:p>
            <w:pPr>
              <w:pStyle w:val="ListParagraph"/>
              <w:numPr>
                <w:ilvl w:val="0"/>
                <w:numId w:val="2"/>
              </w:numPr>
            </w:pPr>
            <w:r>
              <w:rPr>
                <w:rStyle w:val="row-content-rich-text"/>
              </w:rPr>
              <w:t xml:space="preserve">Beta-blocker</w:t>
            </w:r>
          </w:p>
          <w:p>
            <w:pPr>
              <w:pStyle w:val="ListParagraph"/>
              <w:numPr>
                <w:ilvl w:val="0"/>
                <w:numId w:val="2"/>
              </w:numPr>
            </w:pPr>
            <w:r>
              <w:rPr>
                <w:rStyle w:val="row-content-rich-text"/>
              </w:rPr>
              <w:t xml:space="preserve">Clopidogrel</w:t>
            </w:r>
          </w:p>
          <w:p>
            <w:pPr>
              <w:pStyle w:val="ListParagraph"/>
              <w:numPr>
                <w:ilvl w:val="0"/>
                <w:numId w:val="2"/>
              </w:numPr>
            </w:pPr>
            <w:r>
              <w:rPr>
                <w:rStyle w:val="row-content-rich-text"/>
              </w:rPr>
              <w:t xml:space="preserve">Fibrinolytic</w:t>
            </w:r>
          </w:p>
          <w:p>
            <w:pPr>
              <w:pStyle w:val="ListParagraph"/>
              <w:numPr>
                <w:ilvl w:val="0"/>
                <w:numId w:val="2"/>
              </w:numPr>
            </w:pPr>
            <w:r>
              <w:rPr>
                <w:rStyle w:val="row-content-rich-text"/>
              </w:rPr>
              <w:t xml:space="preserve">Glycoprotein IIb/IIIa receptor antagonist</w:t>
            </w:r>
          </w:p>
          <w:p>
            <w:pPr>
              <w:pStyle w:val="ListParagraph"/>
              <w:numPr>
                <w:ilvl w:val="0"/>
                <w:numId w:val="2"/>
              </w:numPr>
            </w:pPr>
            <w:r>
              <w:rPr>
                <w:rStyle w:val="row-content-rich-text"/>
              </w:rPr>
              <w:t xml:space="preserve">Statin</w:t>
            </w:r>
          </w:p>
          <w:p>
            <w:pPr/>
            <w:r>
              <w:rPr>
                <w:rStyle w:val="row-content-rich-text"/>
              </w:rPr>
              <w:t xml:space="preserve">The pharmacotherapy cluster collects information on the type of pharmacotherapies prescribed and the timing of each prescription.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8b0d57008f4156">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e628b953694822">
              <w:r>
                <w:rPr>
                  <w:rStyle w:val="Hyperlink"/>
                </w:rPr>
                <w:t xml:space="preserve">Acute coronary syndrome (clinical) DSS</w:t>
              </w:r>
            </w:hyperlink>
          </w:p>
          <w:p>
            <w:pPr>
              <w:spacing w:before="0" w:after="0"/>
            </w:pPr>
            <w:r>
              <w:rPr>
                <w:rStyle w:val="row-content"/>
                <w:color w:val="244061"/>
              </w:rPr>
              <w:t xml:space="preserve">       </w:t>
            </w:r>
            <w:hyperlink w:history="true" r:id="R2cb25a60d0ad4711">
              <w:r>
                <w:rPr>
                  <w:rStyle w:val="Hyperlink"/>
                  <w:color w:val="244061"/>
                </w:rPr>
                <w:t xml:space="preserve">Health</w:t>
              </w:r>
            </w:hyperlink>
            <w:r>
              <w:rPr>
                <w:rStyle w:val="row-content"/>
                <w:color w:val="244061"/>
              </w:rPr>
              <w:t xml:space="preserve">, Superseded 01/09/2012</w:t>
            </w:r>
          </w:p>
          <w:p>
            <w:r>
              <w:br/>
            </w:r>
            <w:hyperlink w:history="true" r:id="Rda067dde588c4a1f">
              <w:r>
                <w:rPr>
                  <w:rStyle w:val="Hyperlink"/>
                </w:rPr>
                <w:t xml:space="preserve">Acute coronary syndrome (clinical) DSS</w:t>
              </w:r>
            </w:hyperlink>
          </w:p>
          <w:p>
            <w:pPr>
              <w:spacing w:before="0" w:after="0"/>
            </w:pPr>
            <w:r>
              <w:rPr>
                <w:rStyle w:val="row-content"/>
                <w:color w:val="244061"/>
              </w:rPr>
              <w:t xml:space="preserve">       </w:t>
            </w:r>
            <w:hyperlink w:history="true" r:id="R188f5aaee075416d">
              <w:r>
                <w:rPr>
                  <w:rStyle w:val="Hyperlink"/>
                  <w:color w:val="244061"/>
                </w:rPr>
                <w:t xml:space="preserve">Health</w:t>
              </w:r>
            </w:hyperlink>
            <w:r>
              <w:rPr>
                <w:rStyle w:val="row-content"/>
                <w:color w:val="244061"/>
              </w:rPr>
              <w:t xml:space="preserve">, Superseded 02/05/2013</w:t>
            </w:r>
          </w:p>
          <w:p>
            <w:r>
              <w:br/>
            </w:r>
            <w:hyperlink w:history="true" r:id="R8d2090110b55426c">
              <w:r>
                <w:rPr>
                  <w:rStyle w:val="Hyperlink"/>
                </w:rPr>
                <w:t xml:space="preserve">Acute coronary syndrome (clinical) NBPDS 2013-</w:t>
              </w:r>
            </w:hyperlink>
          </w:p>
          <w:p>
            <w:pPr>
              <w:spacing w:before="0" w:after="0"/>
            </w:pPr>
            <w:r>
              <w:rPr>
                <w:rStyle w:val="row-content"/>
                <w:color w:val="244061"/>
              </w:rPr>
              <w:t xml:space="preserve">       </w:t>
            </w:r>
            <w:hyperlink w:history="true" r:id="Rba587f5c3661475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5d750d9e44b0e">
                    <w:r>
                      <w:rPr>
                        <w:rStyle w:val="Hyperlink"/>
                      </w:rPr>
                      <w:t xml:space="preserve">Person with acute coronary syndrome—pharmacotherapy type prescribed in hospital, code N[N]</w:t>
                    </w:r>
                  </w:hyperlink>
                </w:p>
                <w:p>
                  <w:r>
                    <w:rPr>
                      <w:b/>
                      <w:i/>
                      <w:color w:val="333333"/>
                    </w:rPr>
                    <w:t xml:space="preserve">DSS specific information:</w:t>
                  </w:r>
                </w:p>
                <w:p>
                  <w:r>
                    <w:t xml:space="preserve">Codes provided for each of those prescribed during this hospital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261b0775714e05">
                    <w:r>
                      <w:rPr>
                        <w:rStyle w:val="Hyperlink"/>
                      </w:rPr>
                      <w:t xml:space="preserve">Person with acute coronary syndrome—pharmacotherapy type taken post discharge from hospital, code N[N]</w:t>
                    </w:r>
                  </w:hyperlink>
                </w:p>
                <w:p>
                  <w:r>
                    <w:rPr>
                      <w:b/>
                      <w:i/>
                      <w:color w:val="333333"/>
                    </w:rPr>
                    <w:t xml:space="preserve">DSS specific information:</w:t>
                  </w:r>
                </w:p>
                <w:p>
                  <w:r>
                    <w:t xml:space="preserve">To be provided at the follow-up visit following discharge from the hospital  for each of the relevant pharmacotherapy types prescribed.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73d932d37406a">
                    <w:r>
                      <w:rPr>
                        <w:rStyle w:val="Hyperlink"/>
                      </w:rPr>
                      <w:t xml:space="preserve">Person—fibrinolytic drug administered, code N</w:t>
                    </w:r>
                  </w:hyperlink>
                </w:p>
                <w:p>
                  <w:r>
                    <w:rPr>
                      <w:b/>
                      <w:i/>
                      <w:color w:val="333333"/>
                    </w:rPr>
                    <w:t xml:space="preserve">Conditional obligation:</w:t>
                  </w:r>
                </w:p>
                <w:p>
                  <w:r>
                    <w:t xml:space="preserve">If prescribed, provide the fibrinolytic drug administered.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166e1ac6a4fe3">
                    <w:r>
                      <w:rPr>
                        <w:rStyle w:val="Hyperlink"/>
                      </w:rPr>
                      <w:t xml:space="preserve">Person—intravenous fibrinolytic therapy date, DDMMYYYY</w:t>
                    </w:r>
                  </w:hyperlink>
                </w:p>
                <w:p>
                  <w:r>
                    <w:rPr>
                      <w:b/>
                      <w:i/>
                      <w:color w:val="333333"/>
                    </w:rPr>
                    <w:t xml:space="preserve">Conditional obligation:</w:t>
                  </w:r>
                </w:p>
                <w:p>
                  <w:r>
                    <w:t xml:space="preserve">If prescribed, provide the date when the fibrinolytic therapy is administered.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bb3d2325d4fba">
                    <w:r>
                      <w:rPr>
                        <w:rStyle w:val="Hyperlink"/>
                      </w:rPr>
                      <w:t xml:space="preserve">Person—intravenous fibrinolytic therapy time, hhmm</w:t>
                    </w:r>
                  </w:hyperlink>
                </w:p>
                <w:p>
                  <w:r>
                    <w:rPr>
                      <w:b/>
                      <w:i/>
                      <w:color w:val="333333"/>
                    </w:rPr>
                    <w:t xml:space="preserve">Conditional obligation:</w:t>
                  </w:r>
                </w:p>
                <w:p>
                  <w:r>
                    <w:t xml:space="preserve">If prescribed, provide the time when the fibrinolytic therapy is administered.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7684190914814">
                    <w:r>
                      <w:rPr>
                        <w:rStyle w:val="Hyperlink"/>
                      </w:rPr>
                      <w:t xml:space="preserve">Person—reason for non prescription of pharmacotherapy, code N</w:t>
                    </w:r>
                  </w:hyperlink>
                </w:p>
                <w:p>
                  <w:r>
                    <w:rPr>
                      <w:b/>
                      <w:i/>
                      <w:color w:val="333333"/>
                    </w:rPr>
                    <w:t xml:space="preserve">Conditional obligation:</w:t>
                  </w:r>
                </w:p>
                <w:p>
                  <w:r>
                    <w:t xml:space="preserve">To be provided for each of the pharmacotherapies listed in the data element </w:t>
                  </w:r>
                  <w:r>
                    <w:rPr>
                      <w:i/>
                    </w:rPr>
                    <w:t xml:space="preserve">'Pharmacotherapy type prescribed for acute coronary syndrome in hospital'</w:t>
                  </w:r>
                  <w:r>
                    <w:t xml:space="preserve"> not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11f148e9846cb">
                    <w:r>
                      <w:rPr>
                        <w:rStyle w:val="Hyperlink"/>
                      </w:rPr>
                      <w:t xml:space="preserve">Person—timing of ACE-inhibitor prescription, code N</w:t>
                    </w:r>
                  </w:hyperlink>
                </w:p>
                <w:p>
                  <w:r>
                    <w:rPr>
                      <w:b/>
                      <w:i/>
                      <w:color w:val="333333"/>
                    </w:rPr>
                    <w:t xml:space="preserve">Conditional obligation:</w:t>
                  </w:r>
                </w:p>
                <w:p>
                  <w:r>
                    <w:t xml:space="preserve">If prescribed, provide a phase for each time ACE-inhibitor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487caaaed45c0">
                    <w:r>
                      <w:rPr>
                        <w:rStyle w:val="Hyperlink"/>
                      </w:rPr>
                      <w:t xml:space="preserve">Person—timing of angiotensin II receptor blocker prescription, code N</w:t>
                    </w:r>
                  </w:hyperlink>
                </w:p>
                <w:p>
                  <w:r>
                    <w:rPr>
                      <w:b/>
                      <w:i/>
                      <w:color w:val="333333"/>
                    </w:rPr>
                    <w:t xml:space="preserve">Conditional obligation:</w:t>
                  </w:r>
                </w:p>
                <w:p>
                  <w:r>
                    <w:t xml:space="preserve">If prescribed, provide a phase for each time angiotensin II receptor 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a408a7783340ec">
                    <w:r>
                      <w:rPr>
                        <w:rStyle w:val="Hyperlink"/>
                      </w:rPr>
                      <w:t xml:space="preserve">Person—timing of antithrombin therapy prescription, code N</w:t>
                    </w:r>
                  </w:hyperlink>
                </w:p>
                <w:p>
                  <w:r>
                    <w:rPr>
                      <w:b/>
                      <w:i/>
                      <w:color w:val="333333"/>
                    </w:rPr>
                    <w:t xml:space="preserve">Conditional obligation:</w:t>
                  </w:r>
                </w:p>
                <w:p>
                  <w:r>
                    <w:t xml:space="preserve">If prescribed, provide a phase for each time antithrombin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a27c77d714c76">
                    <w:r>
                      <w:rPr>
                        <w:rStyle w:val="Hyperlink"/>
                      </w:rPr>
                      <w:t xml:space="preserve">Person—timing of aspirin prescription, code N</w:t>
                    </w:r>
                  </w:hyperlink>
                </w:p>
                <w:p>
                  <w:r>
                    <w:rPr>
                      <w:b/>
                      <w:i/>
                      <w:color w:val="333333"/>
                    </w:rPr>
                    <w:t xml:space="preserve">Conditional obligation:</w:t>
                  </w:r>
                </w:p>
                <w:p>
                  <w:r>
                    <w:t xml:space="preserve">If prescribed, provide a phase for each time aspirin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bf68e8cf764c18">
                    <w:r>
                      <w:rPr>
                        <w:rStyle w:val="Hyperlink"/>
                      </w:rPr>
                      <w:t xml:space="preserve">Person—timing of beta-blocker prescription, code N</w:t>
                    </w:r>
                  </w:hyperlink>
                </w:p>
                <w:p>
                  <w:r>
                    <w:rPr>
                      <w:b/>
                      <w:i/>
                      <w:color w:val="333333"/>
                    </w:rPr>
                    <w:t xml:space="preserve">Conditional obligation:</w:t>
                  </w:r>
                </w:p>
                <w:p>
                  <w:r>
                    <w:t xml:space="preserve">If prescribed, provide a phase for each time beta-blocker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a6570625c4fa1">
                    <w:r>
                      <w:rPr>
                        <w:rStyle w:val="Hyperlink"/>
                      </w:rPr>
                      <w:t xml:space="preserve">Person—timing of clopidogrel prescription, code N</w:t>
                    </w:r>
                  </w:hyperlink>
                </w:p>
                <w:p>
                  <w:r>
                    <w:rPr>
                      <w:b/>
                      <w:i/>
                      <w:color w:val="333333"/>
                    </w:rPr>
                    <w:t xml:space="preserve">Conditional obligation:</w:t>
                  </w:r>
                </w:p>
                <w:p>
                  <w:r>
                    <w:t xml:space="preserve">If prescribed, provide a phase for each time clopidogrel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151dd6a40408d">
                    <w:r>
                      <w:rPr>
                        <w:rStyle w:val="Hyperlink"/>
                      </w:rPr>
                      <w:t xml:space="preserve">Person—timing of glycoprotein IIb/IIIa inhibitor prescription, code N</w:t>
                    </w:r>
                  </w:hyperlink>
                </w:p>
                <w:p>
                  <w:r>
                    <w:rPr>
                      <w:b/>
                      <w:i/>
                      <w:color w:val="333333"/>
                    </w:rPr>
                    <w:t xml:space="preserve">Conditional obligation:</w:t>
                  </w:r>
                </w:p>
                <w:p>
                  <w:r>
                    <w:t xml:space="preserve">If prescribed, provide a phase for each time glycoprotein IIb/IIIa inhibitor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ee56b81394a62">
                    <w:r>
                      <w:rPr>
                        <w:rStyle w:val="Hyperlink"/>
                      </w:rPr>
                      <w:t xml:space="preserve">Person—timing of statin prescription, code N</w:t>
                    </w:r>
                  </w:hyperlink>
                </w:p>
                <w:p>
                  <w:r>
                    <w:rPr>
                      <w:b/>
                      <w:i/>
                      <w:color w:val="333333"/>
                    </w:rPr>
                    <w:t xml:space="preserve">Conditional obligation:</w:t>
                  </w:r>
                </w:p>
                <w:p>
                  <w:r>
                    <w:t xml:space="preserve">If prescribed, provide a phase for each time statin therapy is prescribed.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1be13bd331b8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882c7e598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e13bd331b84c8d" /><Relationship Type="http://schemas.openxmlformats.org/officeDocument/2006/relationships/header" Target="/word/header1.xml" Id="R826b0d7db86a4518" /><Relationship Type="http://schemas.openxmlformats.org/officeDocument/2006/relationships/settings" Target="/word/settings.xml" Id="Raa0bd88408414f56" /><Relationship Type="http://schemas.openxmlformats.org/officeDocument/2006/relationships/styles" Target="/word/styles.xml" Id="R9591340ef3e24a73" /><Relationship Type="http://schemas.openxmlformats.org/officeDocument/2006/relationships/hyperlink" Target="https://meteor.aihw.gov.au/RegistrationAuthority/12" TargetMode="External" Id="Rdc7d86fc501d4f73" /><Relationship Type="http://schemas.openxmlformats.org/officeDocument/2006/relationships/numbering" Target="/word/numbering.xml" Id="Ra2493760271c486c" /><Relationship Type="http://schemas.openxmlformats.org/officeDocument/2006/relationships/hyperlink" Target="https://meteor.aihw.gov.au/content/312806" TargetMode="External" Id="R138b0d57008f4156" /><Relationship Type="http://schemas.openxmlformats.org/officeDocument/2006/relationships/hyperlink" Target="https://meteor.aihw.gov.au/content/372930" TargetMode="External" Id="Re4e628b953694822" /><Relationship Type="http://schemas.openxmlformats.org/officeDocument/2006/relationships/hyperlink" Target="https://meteor.aihw.gov.au/RegistrationAuthority/12" TargetMode="External" Id="R2cb25a60d0ad4711" /><Relationship Type="http://schemas.openxmlformats.org/officeDocument/2006/relationships/hyperlink" Target="https://meteor.aihw.gov.au/content/482119" TargetMode="External" Id="Rda067dde588c4a1f" /><Relationship Type="http://schemas.openxmlformats.org/officeDocument/2006/relationships/hyperlink" Target="https://meteor.aihw.gov.au/RegistrationAuthority/12" TargetMode="External" Id="R188f5aaee075416d" /><Relationship Type="http://schemas.openxmlformats.org/officeDocument/2006/relationships/hyperlink" Target="https://meteor.aihw.gov.au/content/523140" TargetMode="External" Id="R8d2090110b55426c" /><Relationship Type="http://schemas.openxmlformats.org/officeDocument/2006/relationships/hyperlink" Target="https://meteor.aihw.gov.au/RegistrationAuthority/12" TargetMode="External" Id="Rba587f5c3661475b" /><Relationship Type="http://schemas.openxmlformats.org/officeDocument/2006/relationships/hyperlink" Target="https://meteor.aihw.gov.au/content/344344" TargetMode="External" Id="R1c75d750d9e44b0e" /><Relationship Type="http://schemas.openxmlformats.org/officeDocument/2006/relationships/hyperlink" Target="https://meteor.aihw.gov.au/content/344822" TargetMode="External" Id="Rd7261b0775714e05" /><Relationship Type="http://schemas.openxmlformats.org/officeDocument/2006/relationships/hyperlink" Target="https://meteor.aihw.gov.au/content/356870" TargetMode="External" Id="Rfeb73d932d37406a" /><Relationship Type="http://schemas.openxmlformats.org/officeDocument/2006/relationships/hyperlink" Target="https://meteor.aihw.gov.au/content/356921" TargetMode="External" Id="R7ae166e1ac6a4fe3" /><Relationship Type="http://schemas.openxmlformats.org/officeDocument/2006/relationships/hyperlink" Target="https://meteor.aihw.gov.au/content/360949" TargetMode="External" Id="R74bbb3d2325d4fba" /><Relationship Type="http://schemas.openxmlformats.org/officeDocument/2006/relationships/hyperlink" Target="https://meteor.aihw.gov.au/content/347222" TargetMode="External" Id="Ra7d7684190914814" /><Relationship Type="http://schemas.openxmlformats.org/officeDocument/2006/relationships/hyperlink" Target="https://meteor.aihw.gov.au/content/349385" TargetMode="External" Id="R23711f148e9846cb" /><Relationship Type="http://schemas.openxmlformats.org/officeDocument/2006/relationships/hyperlink" Target="https://meteor.aihw.gov.au/content/350421" TargetMode="External" Id="R221487caaaed45c0" /><Relationship Type="http://schemas.openxmlformats.org/officeDocument/2006/relationships/hyperlink" Target="https://meteor.aihw.gov.au/content/350510" TargetMode="External" Id="Reda408a7783340ec" /><Relationship Type="http://schemas.openxmlformats.org/officeDocument/2006/relationships/hyperlink" Target="https://meteor.aihw.gov.au/content/347829" TargetMode="External" Id="R441a27c77d714c76" /><Relationship Type="http://schemas.openxmlformats.org/officeDocument/2006/relationships/hyperlink" Target="https://meteor.aihw.gov.au/content/349400" TargetMode="External" Id="R72bf68e8cf764c18" /><Relationship Type="http://schemas.openxmlformats.org/officeDocument/2006/relationships/hyperlink" Target="https://meteor.aihw.gov.au/content/350431" TargetMode="External" Id="Ra4ba6570625c4fa1" /><Relationship Type="http://schemas.openxmlformats.org/officeDocument/2006/relationships/hyperlink" Target="https://meteor.aihw.gov.au/content/349367" TargetMode="External" Id="R96f151dd6a40408d" /><Relationship Type="http://schemas.openxmlformats.org/officeDocument/2006/relationships/hyperlink" Target="https://meteor.aihw.gov.au/content/350445" TargetMode="External" Id="Rcdaee56b81394a62" /></Relationships>
</file>

<file path=word/_rels/header1.xml.rels>&#65279;<?xml version="1.0" encoding="utf-8"?><Relationships xmlns="http://schemas.openxmlformats.org/package/2006/relationships"><Relationship Type="http://schemas.openxmlformats.org/officeDocument/2006/relationships/image" Target="/media/image.png" Id="R85f882c7e5984123" /></Relationships>
</file>