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0e7d8dfd9948e7" /></Relationships>
</file>

<file path=word/document.xml><?xml version="1.0" encoding="utf-8"?>
<w:document xmlns:r="http://schemas.openxmlformats.org/officeDocument/2006/relationships" xmlns:w="http://schemas.openxmlformats.org/wordprocessingml/2006/main">
  <w:body>
    <w:p>
      <w:pPr>
        <w:pStyle w:val="Title"/>
      </w:pPr>
      <w:r>
        <w:t>Person—timing of glycoprotein IIb/IIIa inhibitor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glycoprotein IIb/IIIa inhibitor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glycoprotein IIb/IIIa inhibitor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be619e51742e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b8bda856fb4b0e">
              <w:r>
                <w:rPr>
                  <w:rStyle w:val="Hyperlink"/>
                </w:rPr>
                <w:t xml:space="preserve">Person—timing of glycoprotein IIb/IIIa 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3ee5c81e4b4cf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 glycoprotein IIb/IIIa inhibitor is prescribed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9fcc6b94694a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808d0825df4b74">
              <w:r>
                <w:rPr>
                  <w:rStyle w:val="Hyperlink"/>
                </w:rPr>
                <w:t xml:space="preserve">Timing of glycoprotein IIb/IIIa inhibitor prescription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ec5a7c904e4028">
              <w:r>
                <w:rPr>
                  <w:rStyle w:val="Hyperlink"/>
                </w:rPr>
                <w:t xml:space="preserve">Timing of glycoproteinIIb/IIIa inhibitor prescription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7e52ddd4b1408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care glycoprotein IIb/IIIa inhibitor prescription.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Initial medical management: preceding invasive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During invasive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Following invasive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Invasive management includes angiography, percutaneous coronary intervention and coronary artery bypass graft.</w:t>
            </w:r>
          </w:p>
          <w:p>
            <w:pPr>
              <w:spacing w:after="160"/>
            </w:pPr>
            <w:r>
              <w:rPr>
                <w:rStyle w:val="row-content-rich-text"/>
              </w:rPr>
              <w:t xml:space="preserve">CODE 1     Initial medical management: preceding invasive management</w:t>
            </w:r>
          </w:p>
          <w:p>
            <w:pPr>
              <w:spacing w:after="160"/>
            </w:pPr>
            <w:r>
              <w:rPr>
                <w:rStyle w:val="row-content-rich-text"/>
              </w:rPr>
              <w:t xml:space="preserve">Use this code when a glycoprotein IIb/IIIa inhibitor is prescribed before invasive management is to be performed. </w:t>
            </w:r>
          </w:p>
          <w:p>
            <w:pPr>
              <w:spacing w:after="160"/>
            </w:pPr>
            <w:r>
              <w:rPr>
                <w:rStyle w:val="row-content-rich-text"/>
              </w:rPr>
              <w:t xml:space="preserve">CODE 2     During invasive management</w:t>
            </w:r>
          </w:p>
          <w:p>
            <w:pPr>
              <w:spacing w:after="160"/>
            </w:pPr>
            <w:r>
              <w:rPr>
                <w:rStyle w:val="row-content-rich-text"/>
              </w:rPr>
              <w:t xml:space="preserve">Use this code when a glycoprotein IIb/IIIa inhibitor is prescribed while invasive management is being performed.</w:t>
            </w:r>
          </w:p>
          <w:p>
            <w:pPr>
              <w:spacing w:after="160"/>
            </w:pPr>
            <w:r>
              <w:rPr>
                <w:rStyle w:val="row-content-rich-text"/>
              </w:rPr>
              <w:t xml:space="preserve">CODE 3     Following invasive management</w:t>
            </w:r>
          </w:p>
          <w:p>
            <w:pPr/>
            <w:r>
              <w:rPr>
                <w:rStyle w:val="row-content-rich-text"/>
              </w:rPr>
              <w:t xml:space="preserve">Use this code when a glycoprotein IIb/IIIa inhibitor is prescribed after invasive management has been performed.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 glycoprotein IIb/IIIa inhibitor is prescribed for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60363cbd7c4b6c">
              <w:r>
                <w:rPr>
                  <w:rStyle w:val="Hyperlink"/>
                </w:rPr>
                <w:t xml:space="preserve">Acute coronary syndrome pharmacotherapy data cluster</w:t>
              </w:r>
            </w:hyperlink>
          </w:p>
          <w:p>
            <w:pPr>
              <w:spacing w:before="0" w:after="0"/>
            </w:pPr>
            <w:r>
              <w:rPr>
                <w:rStyle w:val="row-content"/>
                <w:color w:val="244061"/>
              </w:rPr>
              <w:t xml:space="preserve">       </w:t>
            </w:r>
            <w:hyperlink w:history="true" r:id="Rcd475d034d90440b">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glycoprotein IIb/IIIa inhibitor therapy is prescribed.</w:t>
            </w:r>
            <w:r>
              <w:br/>
            </w:r>
            <w:r>
              <w:br/>
            </w:r>
          </w:p>
        </w:tc>
      </w:tr>
    </w:tbl>
    <w:p/>
    <w:tbl>
      <w:tblPr>
        <w:tblStyle w:val="TableGrid"/>
        <w:tblW w:w="0" w:type="auto"/>
      </w:tblPr>
    </w:tbl>
    <w:p>
      <w:r>
        <w:br/>
      </w:r>
    </w:p>
    <w:sectPr>
      <w:footerReference xmlns:r="http://schemas.openxmlformats.org/officeDocument/2006/relationships" w:type="default" r:id="R5724bfcb12ff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349367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f2f05c67e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24bfcb12ff4157" /><Relationship Type="http://schemas.openxmlformats.org/officeDocument/2006/relationships/header" Target="/word/header1.xml" Id="Red4a81ee935c4b0f" /><Relationship Type="http://schemas.openxmlformats.org/officeDocument/2006/relationships/settings" Target="/word/settings.xml" Id="R7f53b524f1f140dd" /><Relationship Type="http://schemas.openxmlformats.org/officeDocument/2006/relationships/styles" Target="/word/styles.xml" Id="Racb8817b9ab44fcc" /><Relationship Type="http://schemas.openxmlformats.org/officeDocument/2006/relationships/hyperlink" Target="https://meteor.aihw.gov.au/RegistrationAuthority/12" TargetMode="External" Id="R44fbe619e51742e9" /><Relationship Type="http://schemas.openxmlformats.org/officeDocument/2006/relationships/hyperlink" Target="https://meteor.aihw.gov.au/content/349393" TargetMode="External" Id="Rc8b8bda856fb4b0e" /><Relationship Type="http://schemas.openxmlformats.org/officeDocument/2006/relationships/hyperlink" Target="https://meteor.aihw.gov.au/RegistrationAuthority/12" TargetMode="External" Id="R913ee5c81e4b4cfb" /><Relationship Type="http://schemas.openxmlformats.org/officeDocument/2006/relationships/hyperlink" Target="https://meteor.aihw.gov.au/content/268955" TargetMode="External" Id="R669fcc6b94694ae2" /><Relationship Type="http://schemas.openxmlformats.org/officeDocument/2006/relationships/hyperlink" Target="https://meteor.aihw.gov.au/content/349391" TargetMode="External" Id="Rdb808d0825df4b74" /><Relationship Type="http://schemas.openxmlformats.org/officeDocument/2006/relationships/hyperlink" Target="https://meteor.aihw.gov.au/content/349396" TargetMode="External" Id="R46ec5a7c904e4028" /><Relationship Type="http://schemas.openxmlformats.org/officeDocument/2006/relationships/hyperlink" Target="https://meteor.aihw.gov.au/RegistrationAuthority/12" TargetMode="External" Id="R607e52ddd4b1408f" /><Relationship Type="http://schemas.openxmlformats.org/officeDocument/2006/relationships/hyperlink" Target="https://meteor.aihw.gov.au/content/351876" TargetMode="External" Id="R8c60363cbd7c4b6c" /><Relationship Type="http://schemas.openxmlformats.org/officeDocument/2006/relationships/hyperlink" Target="https://meteor.aihw.gov.au/RegistrationAuthority/12" TargetMode="External" Id="Rcd475d034d90440b" /></Relationships>
</file>

<file path=word/_rels/header1.xml.rels>&#65279;<?xml version="1.0" encoding="utf-8"?><Relationships xmlns="http://schemas.openxmlformats.org/package/2006/relationships"><Relationship Type="http://schemas.openxmlformats.org/officeDocument/2006/relationships/image" Target="/media/image.png" Id="R5caf2f05c67e4da2" /></Relationships>
</file>