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38df1015043b2" /></Relationships>
</file>

<file path=word/document.xml><?xml version="1.0" encoding="utf-8"?>
<w:document xmlns:r="http://schemas.openxmlformats.org/officeDocument/2006/relationships" xmlns:w="http://schemas.openxmlformats.org/wordprocessingml/2006/main">
  <w:body>
    <w:p>
      <w:pPr>
        <w:pStyle w:val="Title"/>
      </w:pPr>
      <w:r>
        <w:t>Instrumented bleeding  location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Instrumented bleeding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57b696cf96407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bleeding arising from an instrumented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Percutaneous coronary procedure arterial access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Coronary artery bypass graft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Percutaneous coronary procedure arterial access site</w:t>
            </w:r>
          </w:p>
          <w:p>
            <w:pPr>
              <w:spacing w:after="160"/>
            </w:pPr>
            <w:r>
              <w:rPr>
                <w:rStyle w:val="row-content-rich-text"/>
              </w:rPr>
              <w:t xml:space="preserve">Use this code when the person's bleeding is originating from the site of arterial access for a percutaneous coronary procedure. Procedures may include cardiac catheterisation, percutaneous coronary intervention, angiogram, intra-aortic balloon pump and/or arterial pressure monitoring sheaths. </w:t>
            </w:r>
          </w:p>
          <w:p>
            <w:pPr>
              <w:spacing w:after="160"/>
            </w:pPr>
            <w:r>
              <w:rPr>
                <w:rStyle w:val="row-content-rich-text"/>
              </w:rPr>
              <w:t xml:space="preserve">CODE 2     Coronary artery bypass graft site</w:t>
            </w:r>
          </w:p>
          <w:p>
            <w:pPr>
              <w:spacing w:after="160"/>
            </w:pPr>
            <w:r>
              <w:rPr>
                <w:rStyle w:val="row-content-rich-text"/>
              </w:rPr>
              <w:t xml:space="preserve">Use this code when the person's bleeding is originating from the site of a coronary artery bypass graft.</w:t>
            </w:r>
          </w:p>
          <w:p>
            <w:pPr>
              <w:spacing w:after="160"/>
            </w:pPr>
            <w:r>
              <w:rPr>
                <w:rStyle w:val="row-content-rich-text"/>
              </w:rPr>
              <w:t xml:space="preserve">CODE 3     Gastrointestinal site</w:t>
            </w:r>
          </w:p>
          <w:p>
            <w:pPr>
              <w:spacing w:after="160"/>
            </w:pPr>
            <w:r>
              <w:rPr>
                <w:rStyle w:val="row-content-rich-text"/>
              </w:rPr>
              <w:t xml:space="preserve">Use this code when the person's bleeding is originating from the gastrointestinal area with mechanical instrumentation.</w:t>
            </w:r>
          </w:p>
          <w:p>
            <w:pPr>
              <w:spacing w:after="160"/>
            </w:pPr>
            <w:r>
              <w:rPr>
                <w:rStyle w:val="row-content-rich-text"/>
              </w:rPr>
              <w:t xml:space="preserve">CODE 4     Genitourinary site</w:t>
            </w:r>
          </w:p>
          <w:p>
            <w:pPr>
              <w:spacing w:after="160"/>
            </w:pPr>
            <w:r>
              <w:rPr>
                <w:rStyle w:val="row-content-rich-text"/>
              </w:rPr>
              <w:t xml:space="preserve">Use this code when the person's bleeding is originating from the genitourinary area with mechanical instrumentation.</w:t>
            </w:r>
          </w:p>
          <w:p>
            <w:pPr>
              <w:spacing w:after="160"/>
            </w:pPr>
            <w:r>
              <w:rPr>
                <w:rStyle w:val="row-content-rich-text"/>
              </w:rPr>
              <w:t xml:space="preserve">CODE 5     Intracranial site</w:t>
            </w:r>
          </w:p>
          <w:p>
            <w:pPr>
              <w:spacing w:after="160"/>
            </w:pPr>
            <w:r>
              <w:rPr>
                <w:rStyle w:val="row-content-rich-text"/>
              </w:rPr>
              <w:t xml:space="preserve">Use this code when the person's bleeding is originating from an intracranial site with mechanical instrumentation.</w:t>
            </w:r>
          </w:p>
          <w:p>
            <w:pPr>
              <w:spacing w:after="160"/>
            </w:pPr>
            <w:r>
              <w:rPr>
                <w:rStyle w:val="row-content-rich-text"/>
              </w:rPr>
              <w:t xml:space="preserve">CODE 6     Pulmonary site</w:t>
            </w:r>
          </w:p>
          <w:p>
            <w:pPr>
              <w:spacing w:after="160"/>
            </w:pPr>
            <w:r>
              <w:rPr>
                <w:rStyle w:val="row-content-rich-text"/>
              </w:rPr>
              <w:t xml:space="preserve">Use this code when the person's bleeding is originating from a pulmonary site with mechanical instrumentation.</w:t>
            </w:r>
          </w:p>
          <w:p>
            <w:pPr>
              <w:spacing w:after="160"/>
            </w:pPr>
            <w:r>
              <w:rPr>
                <w:rStyle w:val="row-content-rich-text"/>
              </w:rPr>
              <w:t xml:space="preserve">CODE 7     Pericardial site</w:t>
            </w:r>
          </w:p>
          <w:p>
            <w:pPr>
              <w:spacing w:after="160"/>
            </w:pPr>
            <w:r>
              <w:rPr>
                <w:rStyle w:val="row-content-rich-text"/>
              </w:rPr>
              <w:t xml:space="preserve">Use this code when the person's bleeding is originating from the pericardium, following percutaneous coronary intervention. This code does not include bleeding that is secondary to a coronary artery bypass graft.</w:t>
            </w:r>
          </w:p>
          <w:p>
            <w:pPr>
              <w:spacing w:after="160"/>
            </w:pPr>
            <w:r>
              <w:rPr>
                <w:rStyle w:val="row-content-rich-text"/>
              </w:rPr>
              <w:t xml:space="preserve">CODE 8     Other site(s)</w:t>
            </w:r>
          </w:p>
          <w:p>
            <w:pPr>
              <w:spacing w:after="160"/>
            </w:pPr>
            <w:r>
              <w:rPr>
                <w:rStyle w:val="row-content-rich-text"/>
              </w:rPr>
              <w:t xml:space="preserve">Use this code when the person's bleeding is originating from a site with mechanical instrumentation that is not listed in codes 1-7, such as central line access.  </w:t>
            </w:r>
          </w:p>
          <w:p>
            <w:pPr>
              <w:spacing w:after="160"/>
            </w:pPr>
            <w:r>
              <w:rPr>
                <w:rStyle w:val="row-content-rich-text"/>
              </w:rPr>
              <w:t xml:space="preserve">CODE 9     Unidentified site</w:t>
            </w:r>
          </w:p>
          <w:p>
            <w:pPr>
              <w:spacing w:after="160"/>
            </w:pPr>
            <w:r>
              <w:rPr>
                <w:rStyle w:val="row-content-rich-text"/>
              </w:rPr>
              <w:t xml:space="preserve">Use this code when the person has a fall in haemoglobin without an identifiable instrumented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fead2f0ad44a11">
              <w:r>
                <w:rPr>
                  <w:rStyle w:val="Hyperlink"/>
                </w:rPr>
                <w:t xml:space="preserve">Person with acute coronary syndrome—bleeding location, instrumented code N(N)</w:t>
              </w:r>
            </w:hyperlink>
          </w:p>
          <w:p>
            <w:pPr>
              <w:pStyle w:val="registration-status"/>
              <w:spacing w:before="0" w:after="0"/>
            </w:pPr>
            <w:hyperlink w:history="true" r:id="Rfe6cae5e87b44e5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c9e7bed8af6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81301cb17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e7bed8af64bff" /><Relationship Type="http://schemas.openxmlformats.org/officeDocument/2006/relationships/header" Target="/word/header1.xml" Id="Rc475a91b8d63460f" /><Relationship Type="http://schemas.openxmlformats.org/officeDocument/2006/relationships/settings" Target="/word/settings.xml" Id="Rcd2ae113d2cc4980" /><Relationship Type="http://schemas.openxmlformats.org/officeDocument/2006/relationships/styles" Target="/word/styles.xml" Id="Rb4833050be824bba" /><Relationship Type="http://schemas.openxmlformats.org/officeDocument/2006/relationships/hyperlink" Target="https://meteor.aihw.gov.au/RegistrationAuthority/12" TargetMode="External" Id="Rdf57b696cf964075" /><Relationship Type="http://schemas.openxmlformats.org/officeDocument/2006/relationships/hyperlink" Target="https://meteor.aihw.gov.au/content/344787" TargetMode="External" Id="R21fead2f0ad44a11" /><Relationship Type="http://schemas.openxmlformats.org/officeDocument/2006/relationships/hyperlink" Target="https://meteor.aihw.gov.au/RegistrationAuthority/12" TargetMode="External" Id="Rfe6cae5e87b44e53" /></Relationships>
</file>

<file path=word/_rels/header1.xml.rels>&#65279;<?xml version="1.0" encoding="utf-8"?><Relationships xmlns="http://schemas.openxmlformats.org/package/2006/relationships"><Relationship Type="http://schemas.openxmlformats.org/officeDocument/2006/relationships/image" Target="/media/image.png" Id="R5c581301cb174f54" /></Relationships>
</file>