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04e49079e0c43c8" /></Relationships>
</file>

<file path=word/document.xml><?xml version="1.0" encoding="utf-8"?>
<w:document xmlns:r="http://schemas.openxmlformats.org/officeDocument/2006/relationships" xmlns:w="http://schemas.openxmlformats.org/wordprocessingml/2006/main">
  <w:body>
    <w:p>
      <w:pPr>
        <w:pStyle w:val="Title"/>
      </w:pPr>
      <w:r>
        <w:t>Service provider organisation—number of escapes (Juvenile Justice), total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organisation—number of escapes (Juvenile Justice), total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escapes (Juvenile Justice)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Escapes from secure perimeter; Escapes from legal custody.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342792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82470b7918e4872">
              <w:r>
                <w:rPr>
                  <w:rStyle w:val="Hyperlink"/>
                  <w:color w:val="244061"/>
                </w:rPr>
                <w:t xml:space="preserve">Community Services (retired)</w:t>
              </w:r>
            </w:hyperlink>
            <w:r>
              <w:rPr>
                <w:rStyle w:val="row-content"/>
                <w:color w:val="244061"/>
              </w:rPr>
              <w:t xml:space="preserve">, Superseded 14/09/2009 [</w:t>
            </w:r>
            <w:r>
              <w:rPr>
                <w:rStyle w:val="row-content"/>
                <w:color w:val="244061"/>
              </w:rPr>
              <w:t xml:space="preserve">Non Dictionary</w:t>
            </w:r>
            <w:r>
              <w:rPr>
                <w:rStyle w:val="row-content"/>
                <w:color w:val="244061"/>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successful incidences of escape from the agency or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8a43b4d6c8a4208">
              <w:r>
                <w:rPr>
                  <w:rStyle w:val="Hyperlink"/>
                </w:rPr>
                <w:t xml:space="preserve">Service provider organisation—number of escapes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e8c855d5cd14d3e">
              <w:r>
                <w:rPr>
                  <w:rStyle w:val="Hyperlink"/>
                </w:rPr>
                <w:t xml:space="preserve">Total escapes 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Proposed 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Escapes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standard should count the total number of successful escapes in a set 12 month period.</w:t>
            </w:r>
            <w:r>
              <w:rPr>
                <w:rStyle w:val="row-content-rich-text"/>
              </w:rPr>
              <w:t xml:space="preserve">This is a count of the number of individuals involved in an incident of escape. For example, if three people escape in one incident, this will be counted as three. In addition, if an individual escapes multiple times, they should be counted for each escape.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standard is implemented two times in the Juvenile Justice NMDS. It is collected for the following items:</w:t>
            </w:r>
          </w:p>
          <w:p>
            <w:pPr>
              <w:spacing w:after="160"/>
            </w:pPr>
            <w:r>
              <w:rPr>
                <w:rStyle w:val="row-content-rich-text"/>
              </w:rPr>
              <w:t xml:space="preserve">Number of escapes from secure perimeter</w:t>
            </w:r>
            <w:r>
              <w:br/>
            </w:r>
            <w:r>
              <w:rPr>
                <w:rStyle w:val="row-content-rich-text"/>
              </w:rPr>
              <w:t xml:space="preserve">• the total number of successful escapes from within a secure perimeter of a remand/detention centre by clients who are under the supervision of the centre;</w:t>
            </w:r>
            <w:r>
              <w:br/>
            </w:r>
            <w:r>
              <w:rPr>
                <w:rStyle w:val="row-content-rich-text"/>
              </w:rPr>
              <w:t xml:space="preserve">Note: escapes whilst on leave or whilst in transportation should not be included in this count.</w:t>
            </w:r>
          </w:p>
          <w:p>
            <w:pPr/>
            <w:r>
              <w:rPr>
                <w:rStyle w:val="row-content-rich-text"/>
              </w:rPr>
              <w:t xml:space="preserve">Number of escapes from other legal custody</w:t>
            </w:r>
            <w:r>
              <w:br/>
            </w:r>
            <w:r>
              <w:rPr>
                <w:rStyle w:val="row-content-rich-text"/>
              </w:rPr>
              <w:t xml:space="preserve">• the total number of successful escapes from legal custody (other than from within the secure perimeter of a remand/detention centre) by clients who are under direct, physical supervision of the centre.</w:t>
            </w:r>
            <w:r>
              <w:br/>
            </w:r>
            <w:r>
              <w:rPr>
                <w:rStyle w:val="row-content-rich-text"/>
              </w:rPr>
              <w:t xml:space="preserve">Note: escapes whilst on escorted leave should be included.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Escapes are of interest to jurisdictions as one possible indicator of the effectiveness of centres.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Corrections Advisory Group 1999. National Corrections Advisory Group Data Collection Manual 1998-99. Canberra. Viewed 10 November 2006, &lt;</w:t>
            </w:r>
            <w:hyperlink w:history="true" r:id="Re7afa63b65274e1c">
              <w:r>
                <w:rPr>
                  <w:rStyle w:val="Hyperlink"/>
                </w:rPr>
                <w:t xml:space="preserve">http://www.pc.gov.au/gsp/reports/rogs/2000/correctivedatamanual.pdf</w:t>
              </w:r>
            </w:hyperlink>
            <w:r>
              <w:rPr>
                <w:rStyle w:val="row-content-rich-text"/>
              </w:rPr>
              <w:t xml:space="preserve">&gt;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f1d761c5a564786">
              <w:r>
                <w:rPr>
                  <w:rStyle w:val="Hyperlink"/>
                </w:rPr>
                <w:t xml:space="preserve">Service provider organisation—number of escapes, total N[NN]</w:t>
              </w:r>
            </w:hyperlink>
          </w:p>
          <w:p>
            <w:pPr>
              <w:pStyle w:val="registration-status"/>
              <w:spacing w:before="0" w:after="0"/>
            </w:pPr>
            <w:hyperlink w:history="true" r:id="Rf616991c4a334be8">
              <w:r>
                <w:rPr>
                  <w:rStyle w:val="Hyperlink"/>
                  <w:color w:val="244061"/>
                </w:rPr>
                <w:t xml:space="preserve">Community Services (retired)</w:t>
              </w:r>
            </w:hyperlink>
            <w:r>
              <w:rPr>
                <w:rStyle w:val="row-content"/>
                <w:color w:val="244061"/>
              </w:rPr>
              <w:t xml:space="preserve">, Standard 14/09/2009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887782271c241d8">
              <w:r>
                <w:rPr>
                  <w:rStyle w:val="Hyperlink"/>
                </w:rPr>
                <w:t xml:space="preserve">Juvenile Justice NMDS 2007</w:t>
              </w:r>
            </w:hyperlink>
          </w:p>
          <w:p>
            <w:pPr>
              <w:pStyle w:val="registration-status"/>
              <w:spacing w:before="0" w:after="0"/>
            </w:pPr>
            <w:hyperlink w:history="true" r:id="R800ca68d650a4f63">
              <w:r>
                <w:rPr>
                  <w:rStyle w:val="Hyperlink"/>
                  <w:color w:val="244061"/>
                </w:rPr>
                <w:t xml:space="preserve">Community Services (retired)</w:t>
              </w:r>
            </w:hyperlink>
            <w:r>
              <w:rPr>
                <w:rStyle w:val="row-content"/>
                <w:color w:val="244061"/>
              </w:rPr>
              <w:t xml:space="preserve">, Superseded 19/05/2010</w:t>
            </w:r>
          </w:p>
          <w:p>
            <w:r>
              <w:rPr>
                <w:rStyle w:val="row-content"/>
                <w:b/>
                <w:i/>
              </w:rPr>
              <w:t xml:space="preserve">Implementation start date: </w:t>
            </w:r>
            <w:r>
              <w:rPr>
                <w:rStyle w:val="row-content"/>
              </w:rPr>
              <w:t xml:space="preserve">01/07/2005</w:t>
            </w:r>
            <w:r>
              <w:br/>
            </w:r>
            <w:r>
              <w:br/>
            </w:r>
          </w:p>
        </w:tc>
      </w:tr>
    </w:tbl>
    <w:p/>
    <w:tbl>
      <w:tblPr>
        <w:tblStyle w:val="TableGrid"/>
        <w:tblW w:w="0" w:type="auto"/>
      </w:tblPr>
    </w:tbl>
    <w:p>
      <w:r>
        <w:br/>
      </w:r>
    </w:p>
    <w:sectPr>
      <w:footerReference xmlns:r="http://schemas.openxmlformats.org/officeDocument/2006/relationships" w:type="default" r:id="R5a8180d4d8d04bb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342792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355c81c1bd54cd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a8180d4d8d04bbb" /><Relationship Type="http://schemas.openxmlformats.org/officeDocument/2006/relationships/header" Target="/word/header1.xml" Id="R21e37b999cc34ad7" /><Relationship Type="http://schemas.openxmlformats.org/officeDocument/2006/relationships/settings" Target="/word/settings.xml" Id="R9d7fc00bf08a4729" /><Relationship Type="http://schemas.openxmlformats.org/officeDocument/2006/relationships/styles" Target="/word/styles.xml" Id="R09d18ae5914743a4" /><Relationship Type="http://schemas.openxmlformats.org/officeDocument/2006/relationships/hyperlink" Target="https://meteor.aihw.gov.au/RegistrationAuthority/1" TargetMode="External" Id="R982470b7918e4872" /><Relationship Type="http://schemas.openxmlformats.org/officeDocument/2006/relationships/hyperlink" Target="https://meteor.aihw.gov.au/content/314072" TargetMode="External" Id="Rf8a43b4d6c8a4208" /><Relationship Type="http://schemas.openxmlformats.org/officeDocument/2006/relationships/hyperlink" Target="https://meteor.aihw.gov.au/content/314067" TargetMode="External" Id="R8e8c855d5cd14d3e" /><Relationship Type="http://schemas.openxmlformats.org/officeDocument/2006/relationships/hyperlink" Target="http://www.pc.gov.au/gsp/reports/rogs/2000/correctivedatamanual.pdf" TargetMode="External" Id="Re7afa63b65274e1c" /><Relationship Type="http://schemas.openxmlformats.org/officeDocument/2006/relationships/hyperlink" Target="https://meteor.aihw.gov.au/content/387491" TargetMode="External" Id="R0f1d761c5a564786" /><Relationship Type="http://schemas.openxmlformats.org/officeDocument/2006/relationships/hyperlink" Target="https://meteor.aihw.gov.au/RegistrationAuthority/1" TargetMode="External" Id="Rf616991c4a334be8" /><Relationship Type="http://schemas.openxmlformats.org/officeDocument/2006/relationships/hyperlink" Target="https://meteor.aihw.gov.au/content/314122" TargetMode="External" Id="R3887782271c241d8" /><Relationship Type="http://schemas.openxmlformats.org/officeDocument/2006/relationships/hyperlink" Target="https://meteor.aihw.gov.au/RegistrationAuthority/1" TargetMode="External" Id="R800ca68d650a4f63" /></Relationships>
</file>

<file path=word/_rels/header1.xml.rels>&#65279;<?xml version="1.0" encoding="utf-8"?><Relationships xmlns="http://schemas.openxmlformats.org/package/2006/relationships"><Relationship Type="http://schemas.openxmlformats.org/officeDocument/2006/relationships/image" Target="/media/image.png" Id="Rb355c81c1bd54cd4" /></Relationships>
</file>