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ac7f0e3930c4f6e" /></Relationships>
</file>

<file path=word/document.xml><?xml version="1.0" encoding="utf-8"?>
<w:document xmlns:r="http://schemas.openxmlformats.org/officeDocument/2006/relationships" xmlns:w="http://schemas.openxmlformats.org/wordprocessingml/2006/main">
  <w:body>
    <w:p>
      <w:pPr>
        <w:pStyle w:val="Title"/>
      </w:pPr>
      <w:r>
        <w:t>Service event—supported accommodation type, code N</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Service event—supported accommodation type, code 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de"/>
              </w:rPr>
              <w:t xml:space="preserve">Supported accommodation type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Synonymous names:</w:t>
            </w:r>
          </w:p>
        </w:tc>
        <w:tc>
          <w:tcPr>
            <w:tcBorders>
              <w:top w:val="none" w:color="000000" w:sz="0"/>
              <w:left w:val="none" w:color="000000" w:sz="0"/>
              <w:bottom w:val="none" w:color="000000" w:sz="0"/>
              <w:right w:val="none" w:color="000000" w:sz="0"/>
            </w:tcBorders>
            <w:vAlign w:val="top"/>
          </w:tcPr>
          <w:p>
            <w:r>
              <w:t xml:space="preserve">Accommodation type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338690</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fdb811d42a204f11">
              <w:r>
                <w:rPr>
                  <w:rStyle w:val="Hyperlink"/>
                  <w:color w:val="244061"/>
                </w:rPr>
                <w:t xml:space="preserve">Community Services (retired)</w:t>
              </w:r>
            </w:hyperlink>
            <w:r>
              <w:rPr>
                <w:rStyle w:val="row-content"/>
                <w:color w:val="244061"/>
              </w:rPr>
              <w:t xml:space="preserve">, Superseded 17/11/2010</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type of supported accommodation that is provided to a client, based on length of stay and level of service, as represented by a 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w:t>
            </w:r>
          </w:p>
        </w:tc>
        <w:tc>
          <w:tcPr>
            <w:tcBorders>
              <w:top w:val="none" w:color="000000" w:sz="0"/>
              <w:left w:val="none" w:color="000000" w:sz="0"/>
              <w:bottom w:val="none" w:color="000000" w:sz="0"/>
              <w:right w:val="none" w:color="000000" w:sz="0"/>
            </w:tcBorders>
            <w:vAlign w:val="top"/>
          </w:tcPr>
          <w:p>
            <w:hyperlink w:history="true" r:id="R866b2b6cd9624ab0">
              <w:r>
                <w:rPr>
                  <w:rStyle w:val="Hyperlink"/>
                </w:rPr>
                <w:t xml:space="preserve">Service event—supported accommodation type </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Value Domain:</w:t>
            </w:r>
          </w:p>
        </w:tc>
        <w:tc>
          <w:tcPr>
            <w:tcBorders>
              <w:top w:val="none" w:color="000000" w:sz="0"/>
              <w:left w:val="none" w:color="000000" w:sz="0"/>
              <w:bottom w:val="none" w:color="000000" w:sz="0"/>
              <w:right w:val="none" w:color="000000" w:sz="0"/>
            </w:tcBorders>
            <w:vAlign w:val="top"/>
          </w:tcPr>
          <w:p>
            <w:hyperlink w:history="true" r:id="R230c904d15e14d91">
              <w:r>
                <w:rPr>
                  <w:rStyle w:val="Hyperlink"/>
                </w:rPr>
                <w:t xml:space="preserve">Supported accommodation type code N</w:t>
              </w:r>
            </w:hyperlink>
          </w:p>
        </w:tc>
      </w:tr>
    </w:tbl>
    <w:p/>
    <w:tbl>
      <w:tblPr>
        <w:tblStyle w:val="TableGrid"/>
        <w:tblW w:w="0" w:type="auto"/>
      </w:tblPr>
      <w:tblGrid>
        <w:gridCol/>
        <w:gridCol/>
        <w:gridCol/>
      </w:tblGrid>
      <w:tr>
        <w:trPr/>
        <w:tc>
          <w:tcPr>
            <w:gridSpan w:val="3"/>
            <w:tcBorders>
              <w:top w:val="none" w:color="000000" w:sz="0"/>
              <w:left w:val="none" w:color="000000" w:sz="0"/>
              <w:bottom w:val="none" w:color="000000" w:sz="0"/>
              <w:right w:val="none" w:color="000000" w:sz="0"/>
            </w:tcBorders>
            <w:vAlign w:val="top"/>
          </w:tcPr>
          <w:p>
            <w:pPr>
              <w:pStyle w:val="underlinedHeading2"/>
              <w:pBdr>
                <w:bottom w:val="single"/>
              </w:pBdr>
            </w:pPr>
            <w:r>
              <w:t xml:space="preserve">Value domain attributes</w:t>
            </w:r>
          </w:p>
        </w:tc>
      </w:tr>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Number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rPr>
                <w:b/>
              </w:rPr>
              <w:t xml:space="preserve">Value</w:t>
            </w:r>
          </w:p>
        </w:tc>
        <w:tc>
          <w:tcPr>
            <w:tcBorders>
              <w:top w:val="none" w:color="000000" w:sz="0"/>
              <w:left w:val="none" w:color="000000" w:sz="0"/>
              <w:bottom w:val="none" w:color="000000" w:sz="0"/>
              <w:right w:val="none" w:color="000000" w:sz="0"/>
            </w:tcBorders>
            <w:vAlign w:val="top"/>
          </w:tcPr>
          <w:p>
            <w:r>
              <w:rPr>
                <w:b/>
              </w:rPr>
              <w:t xml:space="preserve">Meaning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Permissible values:</w:t>
            </w:r>
          </w:p>
        </w:tc>
        <w:tc>
          <w:tcPr>
            <w:tcW w:w="1000" w:type="pct"/>
            <w:tcBorders>
              <w:top w:val="none" w:color="000000" w:sz="0"/>
              <w:left w:val="none" w:color="000000" w:sz="0"/>
              <w:bottom w:val="none" w:color="000000" w:sz="0"/>
              <w:right w:val="none" w:color="000000" w:sz="0"/>
            </w:tcBorders>
            <w:vAlign w:val="top"/>
          </w:tcPr>
          <w:p>
            <w:r>
              <w:t xml:space="preserve">1</w:t>
            </w:r>
          </w:p>
        </w:tc>
        <w:tc>
          <w:tcPr>
            <w:tcBorders>
              <w:top w:val="none" w:color="000000" w:sz="0"/>
              <w:left w:val="none" w:color="000000" w:sz="0"/>
              <w:bottom w:val="none" w:color="000000" w:sz="0"/>
              <w:right w:val="none" w:color="000000" w:sz="0"/>
            </w:tcBorders>
            <w:vAlign w:val="top"/>
          </w:tcPr>
          <w:p>
            <w:r>
              <w:t xml:space="preserve">Crisis/short-term accommodation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w:t>
            </w:r>
          </w:p>
        </w:tc>
        <w:tc>
          <w:tcPr>
            <w:tcBorders>
              <w:top w:val="none" w:color="000000" w:sz="0"/>
              <w:left w:val="none" w:color="000000" w:sz="0"/>
              <w:bottom w:val="none" w:color="000000" w:sz="0"/>
              <w:right w:val="none" w:color="000000" w:sz="0"/>
            </w:tcBorders>
            <w:vAlign w:val="top"/>
          </w:tcPr>
          <w:p>
            <w:r>
              <w:t xml:space="preserve">Medium/long-term accommodation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8</w:t>
            </w:r>
            <w:r>
              <w:br/>
            </w:r>
            <w:r>
              <w:t xml:space="preserve"> </w:t>
            </w:r>
          </w:p>
        </w:tc>
        <w:tc>
          <w:tcPr>
            <w:tcBorders>
              <w:top w:val="none" w:color="000000" w:sz="0"/>
              <w:left w:val="none" w:color="000000" w:sz="0"/>
              <w:bottom w:val="none" w:color="000000" w:sz="0"/>
              <w:right w:val="none" w:color="000000" w:sz="0"/>
            </w:tcBorders>
            <w:vAlign w:val="top"/>
          </w:tcPr>
          <w:p>
            <w:r>
              <w:t xml:space="preserve">Other supported accommodation</w:t>
            </w:r>
            <w:r>
              <w:br/>
            </w:r>
            <w:r>
              <w:t xml:space="preserve"> </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CODE 1    Crisis/short-term accommodation </w:t>
            </w:r>
          </w:p>
          <w:p>
            <w:pPr>
              <w:spacing w:after="160"/>
            </w:pPr>
            <w:r>
              <w:rPr>
                <w:rStyle w:val="row-content-rich-text"/>
              </w:rPr>
              <w:t xml:space="preserve">This option refers to accommodation that is generally provided for up to three months. Crisis accommodation generally involves a more intensive staff/client relationship, which may include 24 hour on-site or on-call access to staff support, usually required in the early stages of homelessness.</w:t>
            </w:r>
          </w:p>
          <w:p>
            <w:pPr>
              <w:spacing w:after="160"/>
            </w:pPr>
            <w:r>
              <w:rPr>
                <w:rStyle w:val="row-content-rich-text"/>
              </w:rPr>
              <w:t xml:space="preserve">CODE 2    Medium/long-term accommodation </w:t>
            </w:r>
          </w:p>
          <w:p>
            <w:pPr>
              <w:spacing w:after="160"/>
            </w:pPr>
            <w:r>
              <w:rPr>
                <w:rStyle w:val="row-content-rich-text"/>
              </w:rPr>
              <w:t xml:space="preserve">This option refers to accommodation that is generally provided for three months or longer and support provided is generally less intensive than that provided in crisis accommodation.</w:t>
            </w:r>
          </w:p>
          <w:p>
            <w:pPr>
              <w:spacing w:after="160"/>
            </w:pPr>
            <w:r>
              <w:rPr>
                <w:rStyle w:val="row-content-rich-text"/>
              </w:rPr>
              <w:t xml:space="preserve">CODE 8    Other SAAP supported accommodation</w:t>
            </w:r>
          </w:p>
          <w:p>
            <w:pPr/>
            <w:r>
              <w:rPr>
                <w:rStyle w:val="row-content-rich-text"/>
              </w:rPr>
              <w:t xml:space="preserve">Accommodation that has not been demarcated as being either</w:t>
            </w:r>
            <w:r>
              <w:rPr>
                <w:rStyle w:val="row-content-rich-text"/>
              </w:rPr>
              <w:t xml:space="preserve"> crisis/short-term or medium/long-term accommodation.</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Pr>
          <w:p>
            <w:pPr>
              <w:pStyle w:val="underlinedHeading2"/>
              <w:pBdr>
                <w:bottom w:val="single"/>
              </w:pBdr>
            </w:pPr>
            <w:r>
              <w:t xml:space="preserve">Data element attributes</w:t>
            </w:r>
            <w: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r>
              <w:rPr>
                <w:rStyle w:val="row-content-rich-text"/>
              </w:rPr>
              <w:t xml:space="preserve">This data element refers to a discrete accommodation period within a service episode. There may be a number of accommodation periods within a service episode.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Collection methods:</w:t>
            </w:r>
          </w:p>
        </w:tc>
        <w:tc>
          <w:tcPr>
            <w:tcBorders>
              <w:top w:val="none" w:color="000000" w:sz="0"/>
              <w:left w:val="none" w:color="000000" w:sz="0"/>
              <w:bottom w:val="none" w:color="000000" w:sz="0"/>
              <w:right w:val="none" w:color="000000" w:sz="0"/>
            </w:tcBorders>
            <w:vAlign w:val="top"/>
          </w:tcPr>
          <w:p>
            <w:pPr/>
            <w:r>
              <w:rPr>
                <w:rStyle w:val="row-content-rich-text"/>
              </w:rPr>
              <w:t xml:space="preserve">This data element is collected in conjunction with the </w:t>
            </w:r>
            <w:r>
              <w:rPr>
                <w:rStyle w:val="row-content-rich-text"/>
                <w:i/>
              </w:rPr>
              <w:t xml:space="preserve">Accommodation period start date</w:t>
            </w:r>
            <w:r>
              <w:rPr>
                <w:rStyle w:val="row-content-rich-text"/>
              </w:rPr>
              <w:t xml:space="preserve"> and </w:t>
            </w:r>
            <w:r>
              <w:rPr>
                <w:rStyle w:val="row-content-rich-text"/>
                <w:i/>
              </w:rPr>
              <w:t xml:space="preserve">Accommodation period end date</w:t>
            </w:r>
            <w:r>
              <w:rPr>
                <w:rStyle w:val="row-content-rich-text"/>
              </w:rPr>
              <w:t xml:space="preserve">.</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Has been superseded by </w:t>
            </w:r>
            <w:hyperlink w:history="true" r:id="Rb76904b0e06441f2">
              <w:r>
                <w:rPr>
                  <w:rStyle w:val="Hyperlink"/>
                </w:rPr>
                <w:t xml:space="preserve">Service event—supported accommodation type, code N</w:t>
              </w:r>
            </w:hyperlink>
          </w:p>
          <w:p>
            <w:pPr>
              <w:pStyle w:val="registration-status"/>
              <w:spacing w:before="0" w:after="0"/>
            </w:pPr>
            <w:hyperlink w:history="true" r:id="Rbc72d2318aab4156">
              <w:r>
                <w:rPr>
                  <w:rStyle w:val="Hyperlink"/>
                  <w:color w:val="244061"/>
                </w:rPr>
                <w:t xml:space="preserve">Community Services (retired)</w:t>
              </w:r>
            </w:hyperlink>
            <w:r>
              <w:rPr>
                <w:rStyle w:val="row-content"/>
                <w:color w:val="244061"/>
              </w:rPr>
              <w:t xml:space="preserve">, Standard 17/11/2010</w:t>
            </w:r>
          </w:p>
          <w:p>
            <w:pPr>
              <w:pStyle w:val="registration-status"/>
              <w:spacing w:before="0" w:after="0"/>
            </w:pPr>
            <w:hyperlink w:history="true" r:id="R72a5127e460744b9">
              <w:r>
                <w:rPr>
                  <w:rStyle w:val="Hyperlink"/>
                  <w:color w:val="244061"/>
                </w:rPr>
                <w:t xml:space="preserve">Homelessness</w:t>
              </w:r>
            </w:hyperlink>
            <w:r>
              <w:rPr>
                <w:rStyle w:val="row-content"/>
                <w:color w:val="244061"/>
              </w:rPr>
              <w:t xml:space="preserve">, Superseded 10/08/2018</w:t>
            </w:r>
          </w:p>
          <w:p>
            <w:pPr>
              <w:pStyle w:val="registration-status"/>
              <w:spacing w:before="0" w:after="0"/>
            </w:pPr>
            <w:hyperlink w:history="true" r:id="Reffe175b75d64f6c">
              <w:r>
                <w:rPr>
                  <w:rStyle w:val="Hyperlink"/>
                  <w:color w:val="244061"/>
                </w:rPr>
                <w:t xml:space="preserve">Housing assistance</w:t>
              </w:r>
            </w:hyperlink>
            <w:r>
              <w:rPr>
                <w:rStyle w:val="row-content"/>
                <w:color w:val="244061"/>
              </w:rPr>
              <w:t xml:space="preserve">, Standard 23/08/2010</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in Data Set Specifications:</w:t>
            </w:r>
          </w:p>
        </w:tc>
        <w:tc>
          <w:tcPr>
            <w:tcBorders>
              <w:top w:val="none" w:color="000000" w:sz="0"/>
              <w:left w:val="none" w:color="000000" w:sz="0"/>
              <w:bottom w:val="none" w:color="000000" w:sz="0"/>
              <w:right w:val="none" w:color="000000" w:sz="0"/>
            </w:tcBorders>
            <w:vAlign w:val="top"/>
          </w:tcPr>
          <w:p>
            <w:hyperlink w:history="true" r:id="R7f4d97dfbfcf4672">
              <w:r>
                <w:rPr>
                  <w:rStyle w:val="Hyperlink"/>
                </w:rPr>
                <w:t xml:space="preserve">SAAP Client Collection National Minimum Data Set</w:t>
              </w:r>
            </w:hyperlink>
          </w:p>
          <w:p>
            <w:pPr>
              <w:pStyle w:val="registration-status"/>
              <w:spacing w:before="0" w:after="0"/>
            </w:pPr>
            <w:hyperlink w:history="true" r:id="Rc6898f16866243c9">
              <w:r>
                <w:rPr>
                  <w:rStyle w:val="Hyperlink"/>
                  <w:color w:val="244061"/>
                </w:rPr>
                <w:t xml:space="preserve">Community Services (retired)</w:t>
              </w:r>
            </w:hyperlink>
            <w:r>
              <w:rPr>
                <w:rStyle w:val="row-content"/>
                <w:color w:val="244061"/>
              </w:rPr>
              <w:t xml:space="preserve">, Retired 01/07/2011</w:t>
            </w:r>
          </w:p>
          <w:p>
            <w:r>
              <w:br/>
            </w:r>
          </w:p>
        </w:tc>
      </w:tr>
    </w:tbl>
    <w:p/>
    <w:tbl>
      <w:tblPr>
        <w:tblStyle w:val="TableGrid"/>
        <w:tblW w:w="0" w:type="auto"/>
      </w:tblPr>
    </w:tbl>
    <w:p>
      <w:r>
        <w:br/>
      </w:r>
    </w:p>
    <w:sectPr>
      <w:footerReference xmlns:r="http://schemas.openxmlformats.org/officeDocument/2006/relationships" w:type="default" r:id="R6458d170c2304b25"/>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338690</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0e84885ce83d4796"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6458d170c2304b25" /><Relationship Type="http://schemas.openxmlformats.org/officeDocument/2006/relationships/header" Target="/word/header1.xml" Id="Rf4583fc4d0ef4994" /><Relationship Type="http://schemas.openxmlformats.org/officeDocument/2006/relationships/settings" Target="/word/settings.xml" Id="R3ae8f1d24a63412b" /><Relationship Type="http://schemas.openxmlformats.org/officeDocument/2006/relationships/styles" Target="/word/styles.xml" Id="Rcc3a4a06885c4aa3" /><Relationship Type="http://schemas.openxmlformats.org/officeDocument/2006/relationships/hyperlink" Target="https://meteor.aihw.gov.au/RegistrationAuthority/1" TargetMode="External" Id="Rfdb811d42a204f11" /><Relationship Type="http://schemas.openxmlformats.org/officeDocument/2006/relationships/hyperlink" Target="https://meteor.aihw.gov.au/content/338682" TargetMode="External" Id="R866b2b6cd9624ab0" /><Relationship Type="http://schemas.openxmlformats.org/officeDocument/2006/relationships/hyperlink" Target="https://meteor.aihw.gov.au/content/338687" TargetMode="External" Id="R230c904d15e14d91" /><Relationship Type="http://schemas.openxmlformats.org/officeDocument/2006/relationships/hyperlink" Target="https://meteor.aihw.gov.au/content/399396" TargetMode="External" Id="Rb76904b0e06441f2" /><Relationship Type="http://schemas.openxmlformats.org/officeDocument/2006/relationships/hyperlink" Target="https://meteor.aihw.gov.au/RegistrationAuthority/1" TargetMode="External" Id="Rbc72d2318aab4156" /><Relationship Type="http://schemas.openxmlformats.org/officeDocument/2006/relationships/hyperlink" Target="https://meteor.aihw.gov.au/RegistrationAuthority/14" TargetMode="External" Id="R72a5127e460744b9" /><Relationship Type="http://schemas.openxmlformats.org/officeDocument/2006/relationships/hyperlink" Target="https://meteor.aihw.gov.au/RegistrationAuthority/11" TargetMode="External" Id="Reffe175b75d64f6c" /><Relationship Type="http://schemas.openxmlformats.org/officeDocument/2006/relationships/hyperlink" Target="https://meteor.aihw.gov.au/content/339019" TargetMode="External" Id="R7f4d97dfbfcf4672" /><Relationship Type="http://schemas.openxmlformats.org/officeDocument/2006/relationships/hyperlink" Target="https://meteor.aihw.gov.au/RegistrationAuthority/1" TargetMode="External" Id="Rc6898f16866243c9" /></Relationships>
</file>

<file path=word/_rels/header1.xml.rels>&#65279;<?xml version="1.0" encoding="utf-8"?><Relationships xmlns="http://schemas.openxmlformats.org/package/2006/relationships"><Relationship Type="http://schemas.openxmlformats.org/officeDocument/2006/relationships/image" Target="/media/image.png" Id="R0e84885ce83d4796" /></Relationships>
</file>