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db3f317844628"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total milligrams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C-reactive protein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97e3c3173455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C-reactive protein (CRP) level, measured in milligrams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32101e4d14109">
              <w:r>
                <w:rPr>
                  <w:rStyle w:val="Hyperlink"/>
                </w:rPr>
                <w:t xml:space="preserve">Person—C-reactive protein level (measured)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cd39db06524f84">
              <w:r>
                <w:rPr>
                  <w:rStyle w:val="Hyperlink"/>
                </w:rPr>
                <w:t xml:space="preserve">Total milligrams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should be recorded on a high sensitivity assay.</w:t>
            </w:r>
          </w:p>
          <w:p>
            <w:pPr/>
            <w:r>
              <w:rPr>
                <w:rStyle w:val="row-content-rich-text"/>
              </w:rPr>
              <w:t xml:space="preserve">CRP is used in the assessment of acute phase reaction in inflammatory, infective and neoplastic disorders.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Pathologists of Australia Version 4.0 12th March 2004 ( last accessed 12May 2006). </w:t>
            </w:r>
            <w:hyperlink w:history="true" r:id="R248ba9825db642c8">
              <w:r>
                <w:rPr>
                  <w:rStyle w:val="Hyperlink"/>
                </w:rPr>
                <w:t xml:space="preserve">http://www.rcpamanual.edu.au/sections/pathologytest.asp?s=33&amp;i=468</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b173b89e544fa1">
              <w:r>
                <w:rPr>
                  <w:rStyle w:val="Hyperlink"/>
                </w:rPr>
                <w:t xml:space="preserve">Person—C-reactive protein level measured date, DDMMYYYY</w:t>
              </w:r>
            </w:hyperlink>
          </w:p>
          <w:p>
            <w:pPr>
              <w:spacing w:before="0" w:after="0"/>
            </w:pPr>
            <w:r>
              <w:rPr>
                <w:rStyle w:val="row-content"/>
                <w:color w:val="244061"/>
              </w:rPr>
              <w:t xml:space="preserve">       </w:t>
            </w:r>
            <w:hyperlink w:history="true" r:id="R1e879923d18a492c">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63eed2f2b12c4165">
              <w:r>
                <w:rPr>
                  <w:rStyle w:val="Hyperlink"/>
                </w:rPr>
                <w:t xml:space="preserve">Person—C-reactive protein level measured time,  hhmm</w:t>
              </w:r>
            </w:hyperlink>
          </w:p>
          <w:p>
            <w:pPr>
              <w:spacing w:before="0" w:after="0"/>
            </w:pPr>
            <w:r>
              <w:rPr>
                <w:rStyle w:val="row-content"/>
                <w:color w:val="244061"/>
              </w:rPr>
              <w:t xml:space="preserve">       </w:t>
            </w:r>
            <w:hyperlink w:history="true" r:id="R36ca0601af5440e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05de1484d4fd1">
              <w:r>
                <w:rPr>
                  <w:rStyle w:val="Hyperlink"/>
                </w:rPr>
                <w:t xml:space="preserve">Acute coronary syndrome (clinical) DSS</w:t>
              </w:r>
            </w:hyperlink>
          </w:p>
          <w:p>
            <w:pPr>
              <w:spacing w:before="0" w:after="0"/>
            </w:pPr>
            <w:r>
              <w:rPr>
                <w:rStyle w:val="row-content"/>
                <w:color w:val="244061"/>
              </w:rPr>
              <w:t xml:space="preserve">       </w:t>
            </w:r>
            <w:hyperlink w:history="true" r:id="Rbf699995297f410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aed349728b994f5a">
              <w:r>
                <w:rPr>
                  <w:rStyle w:val="Hyperlink"/>
                </w:rPr>
                <w:t xml:space="preserve">Acute coronary syndrome (clinical) DSS</w:t>
              </w:r>
            </w:hyperlink>
          </w:p>
          <w:p>
            <w:pPr>
              <w:spacing w:before="0" w:after="0"/>
            </w:pPr>
            <w:r>
              <w:rPr>
                <w:rStyle w:val="row-content"/>
                <w:color w:val="244061"/>
              </w:rPr>
              <w:t xml:space="preserve">       </w:t>
            </w:r>
            <w:hyperlink w:history="true" r:id="R6ad4fdb3d1e54c00">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C-reactive protein (CRP) level should be measured as early as possible following presentation to the hospital.</w:t>
            </w:r>
            <w:r>
              <w:br/>
            </w:r>
            <w:r>
              <w:br/>
            </w:r>
            <w:hyperlink w:history="true" r:id="R38ffa2e6e9cb410a">
              <w:r>
                <w:rPr>
                  <w:rStyle w:val="Hyperlink"/>
                </w:rPr>
                <w:t xml:space="preserve">Acute coronary syndrome (clinical) NBPDS 2013-</w:t>
              </w:r>
            </w:hyperlink>
          </w:p>
          <w:p>
            <w:pPr>
              <w:spacing w:before="0" w:after="0"/>
            </w:pPr>
            <w:r>
              <w:rPr>
                <w:rStyle w:val="row-content"/>
                <w:color w:val="244061"/>
              </w:rPr>
              <w:t xml:space="preserve">       </w:t>
            </w:r>
            <w:hyperlink w:history="true" r:id="Rda793e532922450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C-reactive protein (CRP) level should be measured as early as possible following presentation to the hospital.</w:t>
            </w:r>
          </w:p>
          <w:p>
            <w:r>
              <w:br/>
            </w:r>
            <w:r>
              <w:br/>
            </w:r>
          </w:p>
        </w:tc>
      </w:tr>
    </w:tbl>
    <w:p/>
    <w:tbl>
      <w:tblPr>
        <w:tblStyle w:val="TableGrid"/>
        <w:tblW w:w="0" w:type="auto"/>
      </w:tblPr>
    </w:tbl>
    <w:p>
      <w:r>
        <w:br/>
      </w:r>
    </w:p>
    <w:sectPr>
      <w:footerReference xmlns:r="http://schemas.openxmlformats.org/officeDocument/2006/relationships" w:type="default" r:id="Raac876851802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2bb48bc32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8768518024b1d" /><Relationship Type="http://schemas.openxmlformats.org/officeDocument/2006/relationships/header" Target="/word/header1.xml" Id="R118664d748ff4211" /><Relationship Type="http://schemas.openxmlformats.org/officeDocument/2006/relationships/settings" Target="/word/settings.xml" Id="R05cc233dc8194766" /><Relationship Type="http://schemas.openxmlformats.org/officeDocument/2006/relationships/styles" Target="/word/styles.xml" Id="R8e6c18b346244037" /><Relationship Type="http://schemas.openxmlformats.org/officeDocument/2006/relationships/hyperlink" Target="https://meteor.aihw.gov.au/RegistrationAuthority/12" TargetMode="External" Id="Reb097e3c31734554" /><Relationship Type="http://schemas.openxmlformats.org/officeDocument/2006/relationships/hyperlink" Target="https://meteor.aihw.gov.au/content/338238" TargetMode="External" Id="Rb3432101e4d14109" /><Relationship Type="http://schemas.openxmlformats.org/officeDocument/2006/relationships/hyperlink" Target="https://meteor.aihw.gov.au/content/270921" TargetMode="External" Id="Re1cd39db06524f84" /><Relationship Type="http://schemas.openxmlformats.org/officeDocument/2006/relationships/hyperlink" Target="http://www.rcpamanual.edu.au/sections/pathologytest.asp?s=33&amp;amp;i=468" TargetMode="External" Id="R248ba9825db642c8" /><Relationship Type="http://schemas.openxmlformats.org/officeDocument/2006/relationships/hyperlink" Target="https://meteor.aihw.gov.au/content/338280" TargetMode="External" Id="R06b173b89e544fa1" /><Relationship Type="http://schemas.openxmlformats.org/officeDocument/2006/relationships/hyperlink" Target="https://meteor.aihw.gov.au/RegistrationAuthority/12" TargetMode="External" Id="R1e879923d18a492c" /><Relationship Type="http://schemas.openxmlformats.org/officeDocument/2006/relationships/hyperlink" Target="https://meteor.aihw.gov.au/content/343853" TargetMode="External" Id="R63eed2f2b12c4165" /><Relationship Type="http://schemas.openxmlformats.org/officeDocument/2006/relationships/hyperlink" Target="https://meteor.aihw.gov.au/RegistrationAuthority/12" TargetMode="External" Id="R36ca0601af5440e2" /><Relationship Type="http://schemas.openxmlformats.org/officeDocument/2006/relationships/hyperlink" Target="https://meteor.aihw.gov.au/content/372930" TargetMode="External" Id="Rb9305de1484d4fd1" /><Relationship Type="http://schemas.openxmlformats.org/officeDocument/2006/relationships/hyperlink" Target="https://meteor.aihw.gov.au/RegistrationAuthority/12" TargetMode="External" Id="Rbf699995297f4106" /><Relationship Type="http://schemas.openxmlformats.org/officeDocument/2006/relationships/hyperlink" Target="https://meteor.aihw.gov.au/content/482119" TargetMode="External" Id="Raed349728b994f5a" /><Relationship Type="http://schemas.openxmlformats.org/officeDocument/2006/relationships/hyperlink" Target="https://meteor.aihw.gov.au/RegistrationAuthority/12" TargetMode="External" Id="R6ad4fdb3d1e54c00" /><Relationship Type="http://schemas.openxmlformats.org/officeDocument/2006/relationships/hyperlink" Target="https://meteor.aihw.gov.au/content/523140" TargetMode="External" Id="R38ffa2e6e9cb410a" /><Relationship Type="http://schemas.openxmlformats.org/officeDocument/2006/relationships/hyperlink" Target="https://meteor.aihw.gov.au/RegistrationAuthority/12" TargetMode="External" Id="Rda793e532922450c" /></Relationships>
</file>

<file path=word/_rels/header1.xml.rels>&#65279;<?xml version="1.0" encoding="utf-8"?><Relationships xmlns="http://schemas.openxmlformats.org/package/2006/relationships"><Relationship Type="http://schemas.openxmlformats.org/officeDocument/2006/relationships/image" Target="/media/image.png" Id="R6302bb48bc324421" /></Relationships>
</file>