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9e8a98a8c4947" /></Relationships>
</file>

<file path=word/document.xml><?xml version="1.0" encoding="utf-8"?>
<w:document xmlns:r="http://schemas.openxmlformats.org/officeDocument/2006/relationships" xmlns:w="http://schemas.openxmlformats.org/wordprocessingml/2006/main">
  <w:body>
    <w:p>
      <w:pPr>
        <w:pStyle w:val="Title"/>
      </w:pPr>
      <w:r>
        <w:t>Living arrangement (SAAP) code N[NN] (retired)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(SAAP) code N[NN] (retired)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e8b6e94e54fb8">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both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one parent and parent's 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foster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With 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With spouse/partner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Alone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Living with other unrelated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With relatives/friends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With relatives/friends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both parents</w:t>
            </w:r>
          </w:p>
          <w:p>
            <w:pPr>
              <w:spacing w:after="160"/>
            </w:pPr>
            <w:r>
              <w:rPr>
                <w:rStyle w:val="row-content-rich-text"/>
              </w:rPr>
              <w:t xml:space="preserve">This option refers to living with both biological or both adoptive parents, with or without siblings or children and/or any other relative or unrelated person. </w:t>
            </w:r>
            <w:r>
              <w:rPr>
                <w:rStyle w:val="row-content-rich-text"/>
                <w:i/>
              </w:rPr>
              <w:t xml:space="preserve">Other</w:t>
            </w:r>
            <w:r>
              <w:rPr>
                <w:rStyle w:val="row-content-rich-text"/>
              </w:rPr>
              <w:t xml:space="preserve"> is chosen if the client is also living with a spouse or partner.</w:t>
            </w:r>
          </w:p>
          <w:p>
            <w:pPr>
              <w:spacing w:after="160"/>
            </w:pPr>
            <w:r>
              <w:rPr>
                <w:rStyle w:val="row-content-rich-text"/>
              </w:rPr>
              <w:t xml:space="preserve">CODE 2 With one parent and parent’s spouse/partner</w:t>
            </w:r>
          </w:p>
          <w:p>
            <w:pPr>
              <w:spacing w:after="160"/>
            </w:pPr>
            <w:r>
              <w:rPr>
                <w:rStyle w:val="row-content-rich-text"/>
              </w:rPr>
              <w:t xml:space="preserve">This option refers to living with either one biological or one adoptive parent and that parent’s spouse or partner, with or without siblings or children and/or any other relative or unrelated person. </w:t>
            </w:r>
            <w:r>
              <w:rPr>
                <w:rStyle w:val="row-content-rich-text"/>
                <w:i/>
              </w:rPr>
              <w:t xml:space="preserve">Other</w:t>
            </w:r>
            <w:r>
              <w:rPr>
                <w:rStyle w:val="row-content-rich-text"/>
              </w:rPr>
              <w:t xml:space="preserve"> is chosen if the client is also living with a spouse or partner.</w:t>
            </w:r>
          </w:p>
          <w:p>
            <w:pPr>
              <w:spacing w:after="160"/>
            </w:pPr>
            <w:r>
              <w:rPr>
                <w:rStyle w:val="row-content-rich-text"/>
              </w:rPr>
              <w:t xml:space="preserve">CODE 3 With one parent</w:t>
            </w:r>
          </w:p>
          <w:p>
            <w:pPr>
              <w:spacing w:after="160"/>
            </w:pPr>
            <w:r>
              <w:rPr>
                <w:rStyle w:val="row-content-rich-text"/>
              </w:rPr>
              <w:t xml:space="preserve">This option refers to living with one either biological or adoptive parent, with or without siblings or children and/or any other relative or unrelated person. </w:t>
            </w:r>
            <w:r>
              <w:rPr>
                <w:rStyle w:val="row-content-rich-text"/>
                <w:i/>
              </w:rPr>
              <w:t xml:space="preserve">Other</w:t>
            </w:r>
            <w:r>
              <w:rPr>
                <w:rStyle w:val="row-content-rich-text"/>
              </w:rPr>
              <w:t xml:space="preserve"> is chosen if the client is also living with a spouse or partner.</w:t>
            </w:r>
          </w:p>
          <w:p>
            <w:pPr>
              <w:spacing w:after="160"/>
            </w:pPr>
            <w:r>
              <w:rPr>
                <w:rStyle w:val="row-content-rich-text"/>
              </w:rPr>
              <w:t xml:space="preserve">CODE 4 With foster family</w:t>
            </w:r>
          </w:p>
          <w:p>
            <w:pPr>
              <w:spacing w:after="160"/>
            </w:pPr>
            <w:r>
              <w:rPr>
                <w:rStyle w:val="row-content-rich-text"/>
              </w:rPr>
              <w:t xml:space="preserve">This option refers to living with unrelated individuals who receive a foster allowance by a government or non-government organisation for the care of a child (excluding children in family group homes).</w:t>
            </w:r>
          </w:p>
          <w:p>
            <w:pPr>
              <w:spacing w:after="160"/>
            </w:pPr>
            <w:r>
              <w:rPr>
                <w:rStyle w:val="row-content-rich-text"/>
              </w:rPr>
              <w:t xml:space="preserve">CODE 7 With spouse/partner</w:t>
            </w:r>
          </w:p>
          <w:p>
            <w:pPr>
              <w:spacing w:after="160"/>
            </w:pPr>
            <w:r>
              <w:rPr>
                <w:rStyle w:val="row-content-rich-text"/>
              </w:rPr>
              <w:t xml:space="preserve">This option refers to living with a spouse or partner without biological or adopted children, or the children of the client’s spouse/partner. This also includes living with a spouse/partner and relatives or unrelated people, however, </w:t>
            </w:r>
            <w:r>
              <w:rPr>
                <w:rStyle w:val="row-content-rich-text"/>
                <w:i/>
              </w:rPr>
              <w:t xml:space="preserve">Other</w:t>
            </w:r>
            <w:r>
              <w:rPr>
                <w:rStyle w:val="row-content-rich-text"/>
              </w:rPr>
              <w:t xml:space="preserve"> is chosen if the client is also living with parent(s).</w:t>
            </w:r>
          </w:p>
          <w:p>
            <w:pPr>
              <w:spacing w:after="160"/>
            </w:pPr>
            <w:r>
              <w:rPr>
                <w:rStyle w:val="row-content-rich-text"/>
              </w:rPr>
              <w:t xml:space="preserve">CODE 8 With spouse/partner and child(ren)</w:t>
            </w:r>
          </w:p>
          <w:p>
            <w:pPr>
              <w:spacing w:after="160"/>
            </w:pPr>
            <w:r>
              <w:rPr>
                <w:rStyle w:val="row-content-rich-text"/>
              </w:rPr>
              <w:t xml:space="preserve">This option refers to living with a spouse or partner and biological, adopted or the spouse/partner’s children. This also includes living with a spouse/partner and children and relatives or unrelated people, however, </w:t>
            </w:r>
            <w:r>
              <w:rPr>
                <w:rStyle w:val="row-content-rich-text"/>
                <w:i/>
              </w:rPr>
              <w:t xml:space="preserve">Other</w:t>
            </w:r>
            <w:r>
              <w:rPr>
                <w:rStyle w:val="row-content-rich-text"/>
              </w:rPr>
              <w:t xml:space="preserve"> is chosen if the client is also living with parent(s).</w:t>
            </w:r>
          </w:p>
          <w:p>
            <w:pPr>
              <w:spacing w:after="160"/>
            </w:pPr>
            <w:r>
              <w:rPr>
                <w:rStyle w:val="row-content-rich-text"/>
              </w:rPr>
              <w:t xml:space="preserve">CODE 9 Alone with child(ren)</w:t>
            </w:r>
          </w:p>
          <w:p>
            <w:pPr>
              <w:spacing w:after="160"/>
            </w:pPr>
            <w:r>
              <w:rPr>
                <w:rStyle w:val="row-content-rich-text"/>
              </w:rPr>
              <w:t xml:space="preserve">This option refers to a person living only with biological or adopted children. This may also include a situation in which a boarder is present in the home.</w:t>
            </w:r>
          </w:p>
          <w:p>
            <w:pPr>
              <w:spacing w:after="160"/>
            </w:pPr>
            <w:r>
              <w:rPr>
                <w:rStyle w:val="row-content-rich-text"/>
              </w:rPr>
              <w:t xml:space="preserve">CODE 10 Alone</w:t>
            </w:r>
          </w:p>
          <w:p>
            <w:pPr>
              <w:spacing w:after="160"/>
            </w:pPr>
            <w:r>
              <w:rPr>
                <w:rStyle w:val="row-content-rich-text"/>
              </w:rPr>
              <w:t xml:space="preserve">This option refers to living without any other individual but includes living in a boarding house or hostel.</w:t>
            </w:r>
          </w:p>
          <w:p>
            <w:pPr>
              <w:spacing w:after="160"/>
            </w:pPr>
            <w:r>
              <w:rPr>
                <w:rStyle w:val="row-content-rich-text"/>
              </w:rPr>
              <w:t xml:space="preserve">CODE 13 Living with other unrelated persons</w:t>
            </w:r>
          </w:p>
          <w:p>
            <w:pPr>
              <w:spacing w:after="160"/>
            </w:pPr>
            <w:r>
              <w:rPr>
                <w:rStyle w:val="row-content-rich-text"/>
              </w:rPr>
              <w:t xml:space="preserve">This option includes living in shared accommodation with flatmates and living in a supported group home, or living with a boarder present in the home. It also includes situations in which the client is living communally such as in a boarding school, hospital, prison or other institution.</w:t>
            </w:r>
          </w:p>
          <w:p>
            <w:pPr>
              <w:spacing w:after="160"/>
            </w:pPr>
            <w:r>
              <w:rPr>
                <w:rStyle w:val="row-content-rich-text"/>
              </w:rPr>
              <w:t xml:space="preserve">CODE 16 With relatives/friends temporary</w:t>
            </w:r>
          </w:p>
          <w:p>
            <w:pPr>
              <w:spacing w:after="160"/>
            </w:pPr>
            <w:r>
              <w:rPr>
                <w:rStyle w:val="row-content-rich-text"/>
              </w:rPr>
              <w:t xml:space="preserve">This option refers to living with friends or relatives (other than parents, spouse/partner or children) for up to three months.</w:t>
            </w:r>
          </w:p>
          <w:p>
            <w:pPr>
              <w:spacing w:after="160"/>
            </w:pPr>
            <w:r>
              <w:rPr>
                <w:rStyle w:val="row-content-rich-text"/>
              </w:rPr>
              <w:t xml:space="preserve">CODE 17 With relatives/friends long-term</w:t>
            </w:r>
          </w:p>
          <w:p>
            <w:pPr>
              <w:spacing w:after="160"/>
            </w:pPr>
            <w:r>
              <w:rPr>
                <w:rStyle w:val="row-content-rich-text"/>
              </w:rPr>
              <w:t xml:space="preserve">This option refers to living with friends or relatives (other than parents, spouse/partner or children) for a period greater than three months.</w:t>
            </w:r>
          </w:p>
          <w:p>
            <w:pPr>
              <w:spacing w:after="160"/>
            </w:pPr>
            <w:r>
              <w:rPr>
                <w:rStyle w:val="row-content-rich-text"/>
              </w:rPr>
              <w:t xml:space="preserve">CODE 88 Other</w:t>
            </w:r>
          </w:p>
          <w:p>
            <w:pPr>
              <w:spacing w:after="160"/>
            </w:pPr>
            <w:r>
              <w:rPr>
                <w:rStyle w:val="row-content-rich-text"/>
              </w:rPr>
              <w:t xml:space="preserve">This option refers to any other combination of people not elsewhere included with whom the client lived before or after support.</w:t>
            </w:r>
          </w:p>
          <w:p>
            <w:pPr>
              <w:spacing w:after="160"/>
            </w:pPr>
            <w:r>
              <w:rPr>
                <w:rStyle w:val="row-content-rich-text"/>
              </w:rPr>
              <w:t xml:space="preserve">CODE 99 Not stated/inadequately described</w:t>
            </w:r>
          </w:p>
          <w:p>
            <w:pPr/>
            <w:r>
              <w:rPr>
                <w:rStyle w:val="row-content-rich-text"/>
              </w:rPr>
              <w:t xml:space="preserve">Not stated/inadequately described is chosen if there is insufficient information to determine a client’s living arrangement either before or after support, or if a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e82b62fe484f24">
              <w:r>
                <w:rPr>
                  <w:rStyle w:val="Hyperlink"/>
                </w:rPr>
                <w:t xml:space="preserve">Person—living arrangement, SAAP code N[NN] (retired)</w:t>
              </w:r>
            </w:hyperlink>
          </w:p>
          <w:p>
            <w:pPr>
              <w:spacing w:before="0" w:after="0"/>
            </w:pPr>
            <w:r>
              <w:rPr>
                <w:rStyle w:val="row-content"/>
                <w:color w:val="244061"/>
              </w:rPr>
              <w:t xml:space="preserve">       </w:t>
            </w:r>
            <w:hyperlink w:history="true" r:id="R639cef8c04814507">
              <w:r>
                <w:rPr>
                  <w:rStyle w:val="Hyperlink"/>
                  <w:color w:val="244061"/>
                </w:rPr>
                <w:t xml:space="preserve">Community Services (retired)</w:t>
              </w:r>
            </w:hyperlink>
            <w:r>
              <w:rPr>
                <w:rStyle w:val="row-content"/>
                <w:color w:val="244061"/>
              </w:rPr>
              <w:t xml:space="preserve">, Recorded 07/08/2007</w:t>
            </w:r>
          </w:p>
          <w:p>
            <w:r>
              <w:br/>
            </w:r>
          </w:p>
        </w:tc>
      </w:tr>
    </w:tbl>
    <w:p>
      <w:r>
        <w:br/>
      </w:r>
    </w:p>
    <w:sectPr>
      <w:footerReference xmlns:r="http://schemas.openxmlformats.org/officeDocument/2006/relationships" w:type="default" r:id="R126157c1013a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337903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a3cb70fed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157c1013a490c" /><Relationship Type="http://schemas.openxmlformats.org/officeDocument/2006/relationships/header" Target="/word/header1.xml" Id="R9ca3194371c94152" /><Relationship Type="http://schemas.openxmlformats.org/officeDocument/2006/relationships/settings" Target="/word/settings.xml" Id="R740fb48df4384c35" /><Relationship Type="http://schemas.openxmlformats.org/officeDocument/2006/relationships/styles" Target="/word/styles.xml" Id="Rb8735d971ce34599" /><Relationship Type="http://schemas.openxmlformats.org/officeDocument/2006/relationships/hyperlink" Target="https://meteor.aihw.gov.au/RegistrationAuthority/1" TargetMode="External" Id="Rf2ae8b6e94e54fb8" /><Relationship Type="http://schemas.openxmlformats.org/officeDocument/2006/relationships/hyperlink" Target="https://meteor.aihw.gov.au/content/337909" TargetMode="External" Id="R8ce82b62fe484f24" /><Relationship Type="http://schemas.openxmlformats.org/officeDocument/2006/relationships/hyperlink" Target="https://meteor.aihw.gov.au/RegistrationAuthority/1" TargetMode="External" Id="R639cef8c04814507" /></Relationships>
</file>

<file path=word/_rels/header1.xml.rels>&#65279;<?xml version="1.0" encoding="utf-8"?><Relationships xmlns="http://schemas.openxmlformats.org/package/2006/relationships"><Relationship Type="http://schemas.openxmlformats.org/officeDocument/2006/relationships/image" Target="/media/image.png" Id="Rc78a3cb70fed4c26" /></Relationships>
</file>