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cfb5b6c03744d8"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allocated,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allocated,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allocated (agency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c51af49ac4609">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funds allocated by government to an agency, as represented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6c28c8ff584e41">
              <w:r>
                <w:rPr>
                  <w:rStyle w:val="Hyperlink"/>
                </w:rPr>
                <w:t xml:space="preserve">Service provider organisation—funding allocated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255da55f06423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7d0ef601484660">
              <w:r>
                <w:rPr>
                  <w:rStyle w:val="Hyperlink"/>
                </w:rPr>
                <w:t xml:space="preserve">SAAP Administrative National Minimum Data Set (NMDS)</w:t>
              </w:r>
            </w:hyperlink>
          </w:p>
          <w:p>
            <w:pPr>
              <w:spacing w:before="0" w:after="0"/>
            </w:pPr>
            <w:r>
              <w:rPr>
                <w:rStyle w:val="row-content"/>
                <w:color w:val="244061"/>
              </w:rPr>
              <w:t xml:space="preserve">       </w:t>
            </w:r>
            <w:hyperlink w:history="true" r:id="Rc3b39cad1d464f09">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standard supports the collection of three data items in the SAAP Administrative data collection. These are:</w:t>
            </w:r>
          </w:p>
          <w:p>
            <w:r>
              <w:rPr>
                <w:rStyle w:val="row-content"/>
              </w:rPr>
              <w:t xml:space="preserve">Total SAAP recurrent commitments (Agency level)</w:t>
            </w:r>
          </w:p>
          <w:p>
            <w:r>
              <w:rPr>
                <w:rStyle w:val="row-content"/>
              </w:rPr>
              <w:t xml:space="preserve">The total amount of SAAP recurrent funding approved to an agency for the financial year to which the collection applies. SAAP recurrent funds include the total SAAP funded salaries and associated on-costs, and operation costs excluding SAAP Innovation and Investment funding.</w:t>
            </w:r>
          </w:p>
          <w:p>
            <w:r>
              <w:br/>
            </w:r>
            <w:r>
              <w:rPr>
                <w:rStyle w:val="row-content"/>
              </w:rPr>
              <w:t xml:space="preserve">Total SAAP I &amp; I recurrent commitments (Agency level)</w:t>
            </w:r>
          </w:p>
          <w:p>
            <w:r>
              <w:rPr>
                <w:rStyle w:val="row-content"/>
              </w:rPr>
              <w:t xml:space="preserve">The total amount of SAAP Innovation and Investment recurrent funding approved to an agency for the financial year to which the collection applies. SAAP I &amp; I recurrent funds include the total SAAP funded salaries and associated on-costs, and operation costs. The field should be left black if the agency is not in receipt of SAAP Innovation and Investment funding.</w:t>
            </w:r>
          </w:p>
          <w:p>
            <w:r>
              <w:br/>
            </w:r>
            <w:r>
              <w:rPr>
                <w:rStyle w:val="row-content"/>
              </w:rPr>
              <w:t xml:space="preserve">Total SAAP I &amp; I pilot funds (Agency level)</w:t>
            </w:r>
            <w:r>
              <w:br/>
            </w:r>
            <w:r>
              <w:br/>
            </w:r>
            <w:r>
              <w:rPr>
                <w:rStyle w:val="row-content"/>
              </w:rPr>
              <w:t xml:space="preserve">The total amount of SAAP Innovation and Investment Pilot project funding approved to an agency for the financial year to which the collection applies. SAAP I &amp; I Pilot funds include the total SAAP funded salaries and associated on-costs, and operation costs. The field should be left blank if the agency is not in receipt of SAAP Innovation and Investment funding.</w:t>
            </w:r>
          </w:p>
          <w:p>
            <w:r>
              <w:br/>
            </w:r>
            <w:r>
              <w:br/>
            </w:r>
            <w:hyperlink w:history="true" r:id="R4532576a2f1b4298">
              <w:r>
                <w:rPr>
                  <w:rStyle w:val="Hyperlink"/>
                </w:rPr>
                <w:t xml:space="preserve">Specialist Homelessness Establishment Database - SHED</w:t>
              </w:r>
            </w:hyperlink>
          </w:p>
          <w:p>
            <w:pPr>
              <w:spacing w:before="0" w:after="0"/>
            </w:pPr>
            <w:r>
              <w:rPr>
                <w:rStyle w:val="row-content"/>
                <w:color w:val="244061"/>
              </w:rPr>
              <w:t xml:space="preserve">       </w:t>
            </w:r>
            <w:hyperlink w:history="true" r:id="Red46ab7dbb6e43ee">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relates to government funding amount(s) which are stipulated in the agency agreement for each financial year. It will be collected of an agency.</w:t>
            </w:r>
            <w:r>
              <w:br/>
            </w:r>
            <w:r>
              <w:br/>
            </w:r>
          </w:p>
        </w:tc>
      </w:tr>
    </w:tbl>
    <w:p/>
    <w:tbl>
      <w:tblPr>
        <w:tblStyle w:val="TableGrid"/>
        <w:tblW w:w="0" w:type="auto"/>
      </w:tblPr>
    </w:tbl>
    <w:p>
      <w:r>
        <w:br/>
      </w:r>
    </w:p>
    <w:sectPr>
      <w:footerReference xmlns:r="http://schemas.openxmlformats.org/officeDocument/2006/relationships" w:type="default" r:id="Racbb161606db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29a9b09a6b4f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bb161606db4e4a" /><Relationship Type="http://schemas.openxmlformats.org/officeDocument/2006/relationships/header" Target="/word/header1.xml" Id="R2cf7724b444240c7" /><Relationship Type="http://schemas.openxmlformats.org/officeDocument/2006/relationships/settings" Target="/word/settings.xml" Id="Rf22aa9950bf54026" /><Relationship Type="http://schemas.openxmlformats.org/officeDocument/2006/relationships/styles" Target="/word/styles.xml" Id="R3a11a4d7c95f40c1" /><Relationship Type="http://schemas.openxmlformats.org/officeDocument/2006/relationships/hyperlink" Target="https://meteor.aihw.gov.au/RegistrationAuthority/1" TargetMode="External" Id="R7a0c51af49ac4609" /><Relationship Type="http://schemas.openxmlformats.org/officeDocument/2006/relationships/hyperlink" Target="https://meteor.aihw.gov.au/content/342642" TargetMode="External" Id="Rdb6c28c8ff584e41" /><Relationship Type="http://schemas.openxmlformats.org/officeDocument/2006/relationships/hyperlink" Target="https://meteor.aihw.gov.au/content/270563" TargetMode="External" Id="Rb3255da55f06423b" /><Relationship Type="http://schemas.openxmlformats.org/officeDocument/2006/relationships/hyperlink" Target="https://meteor.aihw.gov.au/content/336310" TargetMode="External" Id="Re17d0ef601484660" /><Relationship Type="http://schemas.openxmlformats.org/officeDocument/2006/relationships/hyperlink" Target="https://meteor.aihw.gov.au/RegistrationAuthority/1" TargetMode="External" Id="Rc3b39cad1d464f09" /><Relationship Type="http://schemas.openxmlformats.org/officeDocument/2006/relationships/hyperlink" Target="https://meteor.aihw.gov.au/content/413035" TargetMode="External" Id="R4532576a2f1b4298" /><Relationship Type="http://schemas.openxmlformats.org/officeDocument/2006/relationships/hyperlink" Target="https://meteor.aihw.gov.au/RegistrationAuthority/11" TargetMode="External" Id="Red46ab7dbb6e43ee" /></Relationships>
</file>

<file path=word/_rels/header1.xml.rels>&#65279;<?xml version="1.0" encoding="utf-8"?><Relationships xmlns="http://schemas.openxmlformats.org/package/2006/relationships"><Relationship Type="http://schemas.openxmlformats.org/officeDocument/2006/relationships/image" Target="/media/image.png" Id="R2f29a9b09a6b4f2b" /></Relationships>
</file>