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48a5fc87e4539" /></Relationships>
</file>

<file path=word/document.xml><?xml version="1.0" encoding="utf-8"?>
<w:document xmlns:r="http://schemas.openxmlformats.org/officeDocument/2006/relationships" xmlns:w="http://schemas.openxmlformats.org/wordprocessingml/2006/main">
  <w:body>
    <w:p>
      <w:pPr>
        <w:pStyle w:val="Title"/>
      </w:pPr>
      <w:r>
        <w:t>SAAP Demand for Accommodation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Demand for Accommodation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8eb4ba1f04d64">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Demand for Accommodation data collection is one of three components of the SAAP National Data Collection (NDC). The National Data Collection aims to provide good information about the SAAP to agencies and program administrator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Supported Accommodation Assistance Program Demand for Accommodation data collection is designed to collect data on the level of met and unmet demand for SAAP accommodation services for individuals as well as groups requesting accommodation. A group of people may consist of a couple, a person with children, or a group of friends. In such cases data is collected on only one form. Information is collected about the number of people who request accommodation at SAAP agencies, which requests are met and which are unmet, and the reason for this.</w:t>
            </w:r>
          </w:p>
          <w:p>
            <w:pPr/>
            <w:r>
              <w:rPr>
                <w:rStyle w:val="row-content-rich-text"/>
              </w:rPr>
              <w:t xml:space="preserve">The Demand for Accommodation data is collected each time a request for accommodation is made at the agency, whether the person or group receive accommodation or not, for every day during the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designed to measure the level of met and unmet demand for SAAP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Demand for Accommodation Collection operates over a one-week period, twice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01/08/2006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13b25d4429420d">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f8e6158a524b51">
                    <w:r>
                      <w:rPr>
                        <w:rStyle w:val="Hyperlink"/>
                      </w:rPr>
                      <w:t xml:space="preserve">Client—group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9b731d5244e42">
                    <w:r>
                      <w:rPr>
                        <w:rStyle w:val="Hyperlink"/>
                      </w:rPr>
                      <w:t xml:space="preserve">Person—accommodation assistance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f0b457e224a9b">
                    <w:r>
                      <w:rPr>
                        <w:rStyle w:val="Hyperlink"/>
                      </w:rPr>
                      <w:t xml:space="preserve">Person—accommodation offer accepted indicator, code N</w:t>
                    </w:r>
                  </w:hyperlink>
                </w:p>
                <w:p>
                  <w:r>
                    <w:rPr>
                      <w:b/>
                      <w:i/>
                      <w:color w:val="333333"/>
                    </w:rPr>
                    <w:t xml:space="preserve">DSS specific information:</w:t>
                  </w:r>
                </w:p>
                <w:p>
                  <w:r>
                    <w:t xml:space="preserve">If clients have accepted an offer of brokered accommodation (for example, at a motel or caravan park) that will be purchased using SAAP funds, then this is considered as ‘accommodation accepted’ (Transitional Housing Managed properties – Victoria – are considered to be SAAP funded).</w:t>
                  </w:r>
                </w:p>
                <w:p>
                  <w:r>
                    <w:t xml:space="preserve">If clients have accepted an offer of brokered accommodation that is purchased using other funds (such as a Department of Housing), then this is not considered as ‘accommodation accepted’.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bdf4266c74ce7">
                    <w:r>
                      <w:rPr>
                        <w:rStyle w:val="Hyperlink"/>
                      </w:rPr>
                      <w:t xml:space="preserve">Person—accommodation offered indicator, code N</w:t>
                    </w:r>
                  </w:hyperlink>
                </w:p>
                <w:p>
                  <w:r>
                    <w:rPr>
                      <w:b/>
                      <w:i/>
                      <w:color w:val="333333"/>
                    </w:rPr>
                    <w:t xml:space="preserve">DSS specific information:</w:t>
                  </w:r>
                </w:p>
                <w:p>
                  <w:r>
                    <w:t xml:space="preserve">If clients are offered brokered accommodation (for example, at a motel or caravan park) that will be purchased using SAAP funds, then this is considered as ‘offering accommodation’ (Transitional Housing Managed properties – Victoria – are considered to be SAAP funded).</w:t>
                  </w:r>
                </w:p>
                <w:p>
                  <w:r>
                    <w:t xml:space="preserve">If clients are offered brokered accommodation that is purchased using other funds (such as a Department of Housing), then this is not considered as ‘offering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88e96bafa45c8">
                    <w:r>
                      <w:rPr>
                        <w:rStyle w:val="Hyperlink"/>
                      </w:rPr>
                      <w:t xml:space="preserve">Person—age group, SAAP accompanying child code NN (retired)</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37a8c9087c4f2f">
                    <w:r>
                      <w:rPr>
                        <w:rStyle w:val="Hyperlink"/>
                      </w:rPr>
                      <w:t xml:space="preserve">Person—age group, SAAP adult code NN</w:t>
                    </w:r>
                  </w:hyperlink>
                </w:p>
                <w:p>
                  <w:r>
                    <w:rPr>
                      <w:b/>
                      <w:i/>
                      <w:color w:val="333333"/>
                    </w:rPr>
                    <w:t xml:space="preserve">DSS specific information:</w:t>
                  </w:r>
                </w:p>
                <w:p>
                  <w:r>
                    <w:t xml:space="preserve">This is collected for each age range by sex-male or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3da7bad794807">
                    <w:r>
                      <w:rPr>
                        <w:rStyle w:val="Hyperlink"/>
                      </w:rPr>
                      <w:t xml:space="preserve">Person—contact method,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2518589e3456a">
                    <w:r>
                      <w:rPr>
                        <w:rStyle w:val="Hyperlink"/>
                      </w:rPr>
                      <w:t xml:space="preserve">Person—country of birth, code (SACC 1998) NNNN</w:t>
                    </w:r>
                  </w:hyperlink>
                </w:p>
                <w:p>
                  <w:r>
                    <w:rPr>
                      <w:b/>
                      <w:i/>
                      <w:color w:val="333333"/>
                    </w:rPr>
                    <w:t xml:space="preserve">DSS specific information:</w:t>
                  </w:r>
                </w:p>
                <w:p>
                  <w:r>
                    <w:t xml:space="preserve">Implemented in the SAAP demand collection as a number by sex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4853b579554ce0">
                    <w:r>
                      <w:rPr>
                        <w:rStyle w:val="Hyperlink"/>
                      </w:rPr>
                      <w:t xml:space="preserve">Person—date accommodation sought,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d358e9b7d4f13">
                    <w:r>
                      <w:rPr>
                        <w:rStyle w:val="Hyperlink"/>
                      </w:rPr>
                      <w:t xml:space="preserve">Person—first accommodation attempt indicator, code N</w:t>
                    </w:r>
                  </w:hyperlink>
                </w:p>
                <w:p>
                  <w:r>
                    <w:rPr>
                      <w:b/>
                      <w:i/>
                      <w:color w:val="333333"/>
                    </w:rPr>
                    <w:t xml:space="preserve">DSS specific information:</w:t>
                  </w:r>
                </w:p>
                <w:p>
                  <w:r>
                    <w:t xml:space="preserve">CODE 2 No</w:t>
                  </w:r>
                </w:p>
                <w:p>
                  <w:r>
                    <w:t xml:space="preserve">Include person's that have already requested accommodation at another SAAP agency within the same day.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05075f1c9344d8">
                    <w:r>
                      <w:rPr>
                        <w:rStyle w:val="Hyperlink"/>
                      </w:rPr>
                      <w:t xml:space="preserve">Person—Indigenous status, code N</w:t>
                    </w:r>
                  </w:hyperlink>
                </w:p>
                <w:p>
                  <w:r>
                    <w:rPr>
                      <w:b/>
                      <w:i/>
                      <w:color w:val="333333"/>
                    </w:rPr>
                    <w:t xml:space="preserve">DSS specific information:</w:t>
                  </w:r>
                </w:p>
                <w:p>
                  <w:r>
                    <w:t xml:space="preserve">This data element should be collected as a number counted by the sex of the person for all members of the group seeking accommodation including all adults and children.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3e8abc2e64ee4">
                    <w:r>
                      <w:rPr>
                        <w:rStyle w:val="Hyperlink"/>
                      </w:rPr>
                      <w:t xml:space="preserve">Person—main reason accommodation not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416c5c1ac4b9b">
                    <w:r>
                      <w:rPr>
                        <w:rStyle w:val="Hyperlink"/>
                      </w:rPr>
                      <w:t xml:space="preserve">Person—number of people accommodated, total N[N]</w:t>
                    </w:r>
                  </w:hyperlink>
                </w:p>
                <w:p>
                  <w:r>
                    <w:rPr>
                      <w:b/>
                      <w:i/>
                      <w:color w:val="333333"/>
                    </w:rPr>
                    <w:t xml:space="preserve">DSS specific information:</w:t>
                  </w:r>
                </w:p>
                <w:p>
                  <w:r>
                    <w:t xml:space="preserve">This items counts the number of adults who will receive accommodation from the agency, as week as the number of children under 18 needing accommodation with their parent/guardian separately. Children under 18 without a parent/guardian are counted as adults.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f9e4f3021f4672">
                    <w:r>
                      <w:rPr>
                        <w:rStyle w:val="Hyperlink"/>
                      </w:rPr>
                      <w:t xml:space="preserve">Person—one-off assistance offered indicator, code N</w:t>
                    </w:r>
                  </w:hyperlink>
                </w:p>
                <w:p>
                  <w:r>
                    <w:rPr>
                      <w:b/>
                      <w:i/>
                      <w:color w:val="333333"/>
                    </w:rPr>
                    <w:t xml:space="preserve">DSS specific information:</w:t>
                  </w:r>
                </w:p>
                <w:p>
                  <w:r>
                    <w:t xml:space="preserve">Only include persons who were not accommodated for whom the agency was able to offer any other support to.</w:t>
                  </w:r>
                </w:p>
                <w:p>
                  <w:r>
                    <w:t xml:space="preserve">One-off assistance is support provide to a person who is not a client. One-off assistance is support that lasts less than an hour on any given day (excluding assessment period). Meals, showers, transport, money or clothing are all examples of one-off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919793f6648d7">
                    <w:r>
                      <w:rPr>
                        <w:rStyle w:val="Hyperlink"/>
                      </w:rPr>
                      <w:t xml:space="preserve">Person—one-off assistance type offered, SAAP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f67f06cfd4b84">
                    <w:r>
                      <w:rPr>
                        <w:rStyle w:val="Hyperlink"/>
                      </w:rPr>
                      <w:t xml:space="preserve">Person—reason accommodation offer not accepted,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e4beffbcfe4569">
                    <w:r>
                      <w:rPr>
                        <w:rStyle w:val="Hyperlink"/>
                      </w:rPr>
                      <w:t xml:space="preserve">Person—reason for earlier unsuccessful accommodation attempt,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c2a32c6a148ca">
                    <w:r>
                      <w:rPr>
                        <w:rStyle w:val="Hyperlink"/>
                      </w:rPr>
                      <w:t xml:space="preserve">Person—referral for accommodation indicator, code N</w:t>
                    </w:r>
                  </w:hyperlink>
                </w:p>
                <w:p>
                  <w:r>
                    <w:rPr>
                      <w:b/>
                      <w:i/>
                      <w:color w:val="333333"/>
                    </w:rPr>
                    <w:t xml:space="preserve">DSS specific information:</w:t>
                  </w:r>
                </w:p>
                <w:p>
                  <w:r>
                    <w:t xml:space="preserve">CODE 1 Yes</w:t>
                  </w:r>
                </w:p>
                <w:p>
                  <w:r>
                    <w:t xml:space="preserve">This means that another agency was contacted who then accepted the person/group for an appointment or interview. i.e. an appointment or interview needs to be organisied in order to say that a referral for accommodation was made.</w:t>
                  </w:r>
                </w:p>
                <w:p>
                  <w:r>
                    <w:t xml:space="preserve">This also includes brokered accommodation that will be paid for by sources other than SAAP, such as a housing department.</w:t>
                  </w:r>
                </w:p>
                <w:p>
                  <w:r>
                    <w:t xml:space="preserve">CODE 2 No</w:t>
                  </w:r>
                </w:p>
                <w:p>
                  <w:r>
                    <w:t xml:space="preserve">The agency did not make a referral for accommodation.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dfc400ce84140">
                    <w:r>
                      <w:rPr>
                        <w:rStyle w:val="Hyperlink"/>
                      </w:rPr>
                      <w:t xml:space="preserve">Person—sex, code N</w:t>
                    </w:r>
                  </w:hyperlink>
                </w:p>
                <w:p>
                  <w:r>
                    <w:rPr>
                      <w:b/>
                      <w:i/>
                      <w:color w:val="333333"/>
                    </w:rPr>
                    <w:t xml:space="preserve">DSS specific information:</w:t>
                  </w:r>
                </w:p>
                <w:p>
                  <w:r>
                    <w:t xml:space="preserve">Used to record the number of adults and accompanying children seeking accommodation by age range and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106c8d6384f8a">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bl>
          <w:p/>
        </w:tc>
      </w:tr>
    </w:tbl>
    <w:p>
      <w:r>
        <w:br/>
      </w:r>
    </w:p>
    <w:sectPr>
      <w:footerReference xmlns:r="http://schemas.openxmlformats.org/officeDocument/2006/relationships" w:type="default" r:id="R652434d71218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b85f82c0648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434d71218453c" /><Relationship Type="http://schemas.openxmlformats.org/officeDocument/2006/relationships/header" Target="/word/header1.xml" Id="Ree676df6fe4648f7" /><Relationship Type="http://schemas.openxmlformats.org/officeDocument/2006/relationships/settings" Target="/word/settings.xml" Id="R94e8efc572744023" /><Relationship Type="http://schemas.openxmlformats.org/officeDocument/2006/relationships/styles" Target="/word/styles.xml" Id="R52a7cb99e80a458f" /><Relationship Type="http://schemas.openxmlformats.org/officeDocument/2006/relationships/hyperlink" Target="https://meteor.aihw.gov.au/RegistrationAuthority/1" TargetMode="External" Id="Re398eb4ba1f04d64" /><Relationship Type="http://schemas.openxmlformats.org/officeDocument/2006/relationships/hyperlink" Target="https://meteor.aihw.gov.au/content/367582" TargetMode="External" Id="Re913b25d4429420d" /><Relationship Type="http://schemas.openxmlformats.org/officeDocument/2006/relationships/hyperlink" Target="https://meteor.aihw.gov.au/content/336756" TargetMode="External" Id="R67f8e6158a524b51" /><Relationship Type="http://schemas.openxmlformats.org/officeDocument/2006/relationships/hyperlink" Target="https://meteor.aihw.gov.au/content/352360" TargetMode="External" Id="Rd669b731d5244e42" /><Relationship Type="http://schemas.openxmlformats.org/officeDocument/2006/relationships/hyperlink" Target="https://meteor.aihw.gov.au/content/331514" TargetMode="External" Id="Raedf0b457e224a9b" /><Relationship Type="http://schemas.openxmlformats.org/officeDocument/2006/relationships/hyperlink" Target="https://meteor.aihw.gov.au/content/329986" TargetMode="External" Id="Rc2bbdf4266c74ce7" /><Relationship Type="http://schemas.openxmlformats.org/officeDocument/2006/relationships/hyperlink" Target="https://meteor.aihw.gov.au/content/352346" TargetMode="External" Id="Rbd888e96bafa45c8" /><Relationship Type="http://schemas.openxmlformats.org/officeDocument/2006/relationships/hyperlink" Target="https://meteor.aihw.gov.au/content/352336" TargetMode="External" Id="R4737a8c9087c4f2f" /><Relationship Type="http://schemas.openxmlformats.org/officeDocument/2006/relationships/hyperlink" Target="https://meteor.aihw.gov.au/content/336114" TargetMode="External" Id="R15f3da7bad794807" /><Relationship Type="http://schemas.openxmlformats.org/officeDocument/2006/relationships/hyperlink" Target="https://meteor.aihw.gov.au/content/270277" TargetMode="External" Id="Rea12518589e3456a" /><Relationship Type="http://schemas.openxmlformats.org/officeDocument/2006/relationships/hyperlink" Target="https://meteor.aihw.gov.au/content/336188" TargetMode="External" Id="R914853b579554ce0" /><Relationship Type="http://schemas.openxmlformats.org/officeDocument/2006/relationships/hyperlink" Target="https://meteor.aihw.gov.au/content/329736" TargetMode="External" Id="Rb28d358e9b7d4f13" /><Relationship Type="http://schemas.openxmlformats.org/officeDocument/2006/relationships/hyperlink" Target="https://meteor.aihw.gov.au/content/291036" TargetMode="External" Id="R8905075f1c9344d8" /><Relationship Type="http://schemas.openxmlformats.org/officeDocument/2006/relationships/hyperlink" Target="https://meteor.aihw.gov.au/content/332964" TargetMode="External" Id="Rc063e8abc2e64ee4" /><Relationship Type="http://schemas.openxmlformats.org/officeDocument/2006/relationships/hyperlink" Target="https://meteor.aihw.gov.au/content/352415" TargetMode="External" Id="R2d4416c5c1ac4b9b" /><Relationship Type="http://schemas.openxmlformats.org/officeDocument/2006/relationships/hyperlink" Target="https://meteor.aihw.gov.au/content/333880" TargetMode="External" Id="R2ff9e4f3021f4672" /><Relationship Type="http://schemas.openxmlformats.org/officeDocument/2006/relationships/hyperlink" Target="https://meteor.aihw.gov.au/content/333909" TargetMode="External" Id="R5f2919793f6648d7" /><Relationship Type="http://schemas.openxmlformats.org/officeDocument/2006/relationships/hyperlink" Target="https://meteor.aihw.gov.au/content/331768" TargetMode="External" Id="Rfc1f67f06cfd4b84" /><Relationship Type="http://schemas.openxmlformats.org/officeDocument/2006/relationships/hyperlink" Target="https://meteor.aihw.gov.au/content/329708" TargetMode="External" Id="Rf8e4beffbcfe4569" /><Relationship Type="http://schemas.openxmlformats.org/officeDocument/2006/relationships/hyperlink" Target="https://meteor.aihw.gov.au/content/333660" TargetMode="External" Id="Rf22c2a32c6a148ca" /><Relationship Type="http://schemas.openxmlformats.org/officeDocument/2006/relationships/hyperlink" Target="https://meteor.aihw.gov.au/content/287316" TargetMode="External" Id="R3ebdfc400ce84140" /><Relationship Type="http://schemas.openxmlformats.org/officeDocument/2006/relationships/hyperlink" Target="https://meteor.aihw.gov.au/content/349314" TargetMode="External" Id="Rcc0106c8d6384f8a" /></Relationships>
</file>

<file path=word/_rels/header1.xml.rels>&#65279;<?xml version="1.0" encoding="utf-8"?><Relationships xmlns="http://schemas.openxmlformats.org/package/2006/relationships"><Relationship Type="http://schemas.openxmlformats.org/officeDocument/2006/relationships/image" Target="/media/image.png" Id="R208b85f82c0648c2" /></Relationships>
</file>