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4ea7e87a714057"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f0c08f50c4e81">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Cancer (clinical) data set specification is not mandated for collection but is recommended as best practice if cancer clinical data are to be collected.</w:t>
            </w:r>
          </w:p>
          <w:p>
            <w:pPr>
              <w:spacing w:after="160"/>
            </w:pPr>
            <w:r>
              <w:rPr>
                <w:rStyle w:val="row-content-rich-text"/>
              </w:rPr>
              <w:t xml:space="preserve">The Cancer (clinical) data set underpins the evaluation of cancer treatment services and this can occur at a number of levels; the individual clinician, the health care institution, at state or territory level and ultimately at a national level.</w:t>
            </w:r>
          </w:p>
          <w:p>
            <w:pPr>
              <w:spacing w:after="160"/>
            </w:pPr>
            <w:r>
              <w:rPr>
                <w:rStyle w:val="row-content-rich-text"/>
              </w:rPr>
              <w:t xml:space="preserve">Clinicians use such data for ongoing patient management and the ability to link patient management to outcomes allows treatments or outcomes to be identified and assessed. Institutions can monitor through-put in their centres for planning and resource allocation purposes to obtain optimum return for cancer expenditure. End-points can be monitored to ensure that objectives are being met.</w:t>
            </w:r>
          </w:p>
          <w:p>
            <w:pPr/>
            <w:r>
              <w:rPr>
                <w:rStyle w:val="row-content-rich-text"/>
              </w:rPr>
              <w:t xml:space="preserve">The principal aim of good-quality and consistent data is to provide information that can lead to improved quality and length of life for all patients by providing a systematic foundation for evidence-based medicine, informing quality assurance and improvement decisions and guiding successful planning and evaluation of cancer control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concerned with the clinical use of cancer data.  It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 (NCCI)</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c00536aa48489f">
              <w:r>
                <w:rPr>
                  <w:rStyle w:val="Hyperlink"/>
                </w:rPr>
                <w:t xml:space="preserve">Cancer (clinical) DSS</w:t>
              </w:r>
            </w:hyperlink>
          </w:p>
          <w:p>
            <w:pPr>
              <w:pStyle w:val="registration-status"/>
              <w:spacing w:before="0" w:after="0"/>
            </w:pPr>
            <w:hyperlink w:history="true" r:id="R77ef864cc61d473e">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aa3d5e7bedd34086">
              <w:r>
                <w:rPr>
                  <w:rStyle w:val="Hyperlink"/>
                </w:rPr>
                <w:t xml:space="preserve">Cancer (clinical) DSS</w:t>
              </w:r>
            </w:hyperlink>
          </w:p>
          <w:p>
            <w:pPr>
              <w:pStyle w:val="registration-status"/>
              <w:spacing w:before="0" w:after="0"/>
            </w:pPr>
            <w:hyperlink w:history="true" r:id="R3dd37f0ccfa44310">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828014517a4e59">
                    <w:r>
                      <w:rPr>
                        <w:rStyle w:val="Hyperlink"/>
                      </w:rPr>
                      <w:t xml:space="preserve">Cancer staging—cancer staging scheme source edition number, code N[N]</w:t>
                    </w:r>
                  </w:hyperlink>
                </w:p>
                <w:p>
                  <w:r>
                    <w:rPr>
                      <w:b/>
                      <w:i/>
                      <w:color w:val="333333"/>
                    </w:rPr>
                    <w:t xml:space="preserve">Conditional obligation:</w:t>
                  </w:r>
                </w:p>
                <w:p>
                  <w:r>
                    <w:t xml:space="preserve">Recorded if the recommended data standard is not used, e.g. the recommended standard specifies the 6th edition, but the 5th edition is used; or if another classification (not the TNM) is used to stage the cancer, e.g. FAB for leukaemia classification is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9516b6a44b42ed">
                    <w:r>
                      <w:rPr>
                        <w:rStyle w:val="Hyperlink"/>
                      </w:rPr>
                      <w:t xml:space="preserve">Cancer staging—cancer staging scheme source, code N</w:t>
                    </w:r>
                  </w:hyperlink>
                </w:p>
                <w:p>
                  <w:r>
                    <w:rPr>
                      <w:b/>
                      <w:i/>
                      <w:color w:val="333333"/>
                    </w:rPr>
                    <w:t xml:space="preserve">Conditional obligation:</w:t>
                  </w:r>
                </w:p>
                <w:p>
                  <w:r>
                    <w:t xml:space="preserve">Recorded if the recommended data standard is not used, e.g. the recommended standard specifies the 6th edition, but the 5th edition is used; or if another classification (not the TNM) is used to stage the cancer, e.g. FAB for leukaemia classification is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e7adb4dac6474e">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13007130284008">
                    <w:r>
                      <w:rPr>
                        <w:rStyle w:val="Hyperlink"/>
                      </w:rPr>
                      <w:t xml:space="preserve">Cancer treatment—cancer treatment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204299fc014a8e">
                    <w:r>
                      <w:rPr>
                        <w:rStyle w:val="Hyperlink"/>
                      </w:rPr>
                      <w:t xml:space="preserve">Cancer treatment—intention of treatment, code N</w:t>
                    </w:r>
                  </w:hyperlink>
                </w:p>
                <w:p>
                  <w:r>
                    <w:rPr>
                      <w:b/>
                      <w:i/>
                      <w:color w:val="333333"/>
                    </w:rPr>
                    <w:t xml:space="preserve">DSS specific information:</w:t>
                  </w:r>
                </w:p>
                <w:p>
                  <w:r>
                    <w:t xml:space="preserve">It is used for correlating outcome with original intent of the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8e7a84ec3c4501">
                    <w:r>
                      <w:rPr>
                        <w:rStyle w:val="Hyperlink"/>
                      </w:rPr>
                      <w:t xml:space="preserve">Cancer treatment—non-surgical cancer treatment completion date, DDMMYYYY</w:t>
                    </w:r>
                  </w:hyperlink>
                </w:p>
                <w:p>
                  <w:r>
                    <w:rPr>
                      <w:b/>
                      <w:i/>
                      <w:color w:val="333333"/>
                    </w:rPr>
                    <w:t xml:space="preserve">DSS specific information:</w:t>
                  </w:r>
                </w:p>
                <w:p>
                  <w:r>
                    <w:t xml:space="preserve"> </w:t>
                  </w:r>
                </w:p>
                <w:p>
                  <w:r>
                    <w:t xml:space="preserve">This field must:</w:t>
                  </w:r>
                </w:p>
                <w:p>
                  <w:pPr>
                    <w:pStyle w:val="ListParagraph"/>
                    <w:numPr>
                      <w:ilvl w:val="0"/>
                      <w:numId w:val="2"/>
                    </w:numPr>
                  </w:pPr>
                  <w:r>
                    <w:t xml:space="preserve">be greater than or equal to the date of initial cancer diagnosis, and</w:t>
                  </w:r>
                </w:p>
                <w:p>
                  <w:pPr>
                    <w:pStyle w:val="ListParagraph"/>
                    <w:numPr>
                      <w:ilvl w:val="0"/>
                      <w:numId w:val="2"/>
                    </w:numPr>
                  </w:pPr>
                  <w:r>
                    <w:t xml:space="preserve">be greater than or equal to the date of the initial course of treatment for cancer.</w:t>
                  </w:r>
                </w:p>
                <w:p>
                  <w:r>
                    <w:t xml:space="preserve"> </w:t>
                  </w:r>
                </w:p>
                <w:p>
                  <w:r>
                    <w:t xml:space="preserve"> </w:t>
                  </w:r>
                </w:p>
                <w:p>
                  <w:r>
                    <w:t xml:space="preserve">This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63a9c02793490a">
                    <w:r>
                      <w:rPr>
                        <w:rStyle w:val="Hyperlink"/>
                      </w:rPr>
                      <w:t xml:space="preserve">Cancer treatment—non-surgical cancer treatment start date, DDMMYYYY</w:t>
                    </w:r>
                  </w:hyperlink>
                </w:p>
                <w:p>
                  <w:r>
                    <w:rPr>
                      <w:b/>
                      <w:i/>
                      <w:color w:val="333333"/>
                    </w:rPr>
                    <w:t xml:space="preserve">DSS specific information:</w:t>
                  </w:r>
                </w:p>
                <w:p>
                  <w:r>
                    <w:t xml:space="preserve"> </w:t>
                  </w:r>
                </w:p>
                <w:p>
                  <w:r>
                    <w:t xml:space="preserve">This field must:</w:t>
                  </w:r>
                </w:p>
                <w:p>
                  <w:pPr>
                    <w:pStyle w:val="ListParagraph"/>
                    <w:numPr>
                      <w:ilvl w:val="0"/>
                      <w:numId w:val="3"/>
                    </w:numPr>
                  </w:pPr>
                  <w:r>
                    <w:t xml:space="preserve">be greater than or equal to the date of initial cancer diagnosis, and</w:t>
                  </w:r>
                </w:p>
                <w:p>
                  <w:pPr>
                    <w:pStyle w:val="ListParagraph"/>
                    <w:numPr>
                      <w:ilvl w:val="0"/>
                      <w:numId w:val="3"/>
                    </w:numPr>
                  </w:pPr>
                  <w:r>
                    <w:t xml:space="preserve">be less than or equal to the date on which initial treatment for cancer was completed.</w:t>
                  </w:r>
                </w:p>
                <w:p>
                  <w:r>
                    <w:t xml:space="preserve"> </w:t>
                  </w:r>
                </w:p>
                <w:p>
                  <w:r>
                    <w:t xml:space="preserve"> </w:t>
                  </w:r>
                </w:p>
                <w:p>
                  <w:r>
                    <w:t xml:space="preserve">This metadata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cee3732719423d">
                    <w:r>
                      <w:rPr>
                        <w:rStyle w:val="Hyperlink"/>
                      </w:rPr>
                      <w:t xml:space="preserve">Cancer treatment—outcome of treatment, code N.N</w:t>
                    </w:r>
                  </w:hyperlink>
                </w:p>
                <w:p>
                  <w:r>
                    <w:rPr>
                      <w:b/>
                      <w:i/>
                      <w:color w:val="333333"/>
                    </w:rPr>
                    <w:t xml:space="preserve">DSS specific information:</w:t>
                  </w:r>
                </w:p>
                <w:p>
                  <w:r>
                    <w:t xml:space="preserve">This item is collected for assessing disease status at the end of primary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555bcdee7c46ab">
                    <w:r>
                      <w:rPr>
                        <w:rStyle w:val="Hyperlink"/>
                      </w:rPr>
                      <w:t xml:space="preserve">Cancer treatment—radiation dose received, total Gray N[NNNN]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3894382fcd4508">
                    <w:r>
                      <w:rPr>
                        <w:rStyle w:val="Hyperlink"/>
                      </w:rPr>
                      <w:t xml:space="preserve">Cancer treatment—radiotherapy treatment type, code N</w:t>
                    </w:r>
                  </w:hyperlink>
                </w:p>
                <w:p>
                  <w:r>
                    <w:rPr>
                      <w:b/>
                      <w:i/>
                      <w:color w:val="333333"/>
                    </w:rPr>
                    <w:t xml:space="preserve">DSS specific information:</w:t>
                  </w:r>
                </w:p>
                <w:p>
                  <w:r>
                    <w:t xml:space="preserve">This metadata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a877e2d8614ee7">
                    <w:r>
                      <w:rPr>
                        <w:rStyle w:val="Hyperlink"/>
                      </w:rPr>
                      <w:t xml:space="preserve">Cancer treatment—surgical procedure date, DDMMYYYY</w:t>
                    </w:r>
                  </w:hyperlink>
                </w:p>
                <w:p>
                  <w:r>
                    <w:rPr>
                      <w:b/>
                      <w:i/>
                      <w:color w:val="333333"/>
                    </w:rPr>
                    <w:t xml:space="preserve">DSS specific information:</w:t>
                  </w:r>
                </w:p>
                <w:p>
                  <w:r>
                    <w:t xml:space="preserve"> </w:t>
                  </w:r>
                </w:p>
                <w:p>
                  <w:r>
                    <w:t xml:space="preserve">This field must be greater than or equal to the date of initial cancer diagnosis.</w:t>
                  </w:r>
                </w:p>
                <w:p>
                  <w:r>
                    <w:t xml:space="preserve"> </w:t>
                  </w:r>
                </w:p>
                <w:p>
                  <w:r>
                    <w:t xml:space="preserve"> </w:t>
                  </w:r>
                </w:p>
                <w:p>
                  <w:r>
                    <w:t xml:space="preserve">This item is collected for analyses of outcome by treatment type.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56703c9fc64799">
                    <w:r>
                      <w:rPr>
                        <w:rStyle w:val="Hyperlink"/>
                      </w:rPr>
                      <w:t xml:space="preserve">Cancer treatment—surgical procedure for cancer, procedure code (ACHI 5th edn) NNNNN-NN</w:t>
                    </w:r>
                  </w:hyperlink>
                </w:p>
                <w:p>
                  <w:r>
                    <w:rPr>
                      <w:b/>
                      <w:i/>
                      <w:color w:val="333333"/>
                    </w:rPr>
                    <w:t xml:space="preserve">DSS specific information:</w:t>
                  </w:r>
                </w:p>
                <w:p>
                  <w:r>
                    <w:t xml:space="preserve">This item is collected for determining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9e737706844ba9">
                    <w:r>
                      <w:rPr>
                        <w:rStyle w:val="Hyperlink"/>
                      </w:rPr>
                      <w:t xml:space="preserve">Cancer treatment—systemic therapy agent name (primary cancer), antineoplastic drug code (Self-Instructional Manual for Tumour Registrars Book 8 3rd edn) X[X(39)]</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58fcf40e77418a">
                    <w:r>
                      <w:rPr>
                        <w:rStyle w:val="Hyperlink"/>
                      </w:rPr>
                      <w:t xml:space="preserve">Cancer treatment—target site for cancer treatment, code (ICD-10-AM 5th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835c4168f347eb">
                    <w:r>
                      <w:rPr>
                        <w:rStyle w:val="Hyperlink"/>
                      </w:rPr>
                      <w:t xml:space="preserve">Cancer treatment—target site for cancer treatment, code (ICDO-3) ANN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13ecca40e34e4d">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f86c4e3cc640a6">
                    <w:r>
                      <w:rPr>
                        <w:rStyle w:val="Hyperlink"/>
                      </w:rPr>
                      <w:t xml:space="preserve">Patient—diagnosis date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8d69fbb1d342a5">
                    <w:r>
                      <w:rPr>
                        <w:rStyle w:val="Hyperlink"/>
                      </w:rPr>
                      <w:t xml:space="preserve">Patient—diagnosis date (first recurrence of cancer), DDMMYYYY</w:t>
                    </w:r>
                  </w:hyperlink>
                </w:p>
                <w:p>
                  <w:r>
                    <w:rPr>
                      <w:b/>
                      <w:i/>
                      <w:color w:val="333333"/>
                    </w:rPr>
                    <w:t xml:space="preserve">DSS specific information:</w:t>
                  </w:r>
                </w:p>
                <w:p>
                  <w:r>
                    <w:t xml:space="preserve">This field must:</w:t>
                  </w:r>
                </w:p>
                <w:p>
                  <w:pPr>
                    <w:pStyle w:val="ListParagraph"/>
                    <w:numPr>
                      <w:ilvl w:val="0"/>
                      <w:numId w:val="4"/>
                    </w:numPr>
                  </w:pPr>
                  <w:r>
                    <w:t xml:space="preserve">be greater than the date of diagnosis of cancer</w:t>
                  </w:r>
                </w:p>
                <w:p>
                  <w:pPr>
                    <w:pStyle w:val="ListParagraph"/>
                    <w:numPr>
                      <w:ilvl w:val="0"/>
                      <w:numId w:val="4"/>
                    </w:numPr>
                  </w:pPr>
                  <w:r>
                    <w:t xml:space="preserve">be greater than the cancer initial treatment - completion date (if less than cancer initial treatment - completion date, the patient was never disease-free)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dcc3f840f1493f">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22a7ff1fc74841">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d55b4d9a9e42a5">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64df9792794f32">
                    <w:r>
                      <w:rPr>
                        <w:rStyle w:val="Hyperlink"/>
                      </w:rPr>
                      <w:t xml:space="preserve">Person with cancer—distant metastasis status, M stage (UICC TNM Classification of Malignant Tumours 5th ed) code XX</w:t>
                    </w:r>
                  </w:hyperlink>
                </w:p>
                <w:p>
                  <w:r>
                    <w:rPr>
                      <w:b/>
                      <w:i/>
                      <w:color w:val="333333"/>
                    </w:rPr>
                    <w:t xml:space="preserve">Conditional obligation:</w:t>
                  </w:r>
                </w:p>
                <w:p>
                  <w:r>
                    <w:t xml:space="preserve">Collection of this data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605dd4f38e462d">
                    <w:r>
                      <w:rPr>
                        <w:rStyle w:val="Hyperlink"/>
                      </w:rPr>
                      <w:t xml:space="preserve">Person with cancer—extent of primary cancer, TNM stage (UICC TNM Classification of Malignant Tumours 5th ed) code XXXX{[X]XX}</w:t>
                    </w:r>
                  </w:hyperlink>
                </w:p>
                <w:p>
                  <w:r>
                    <w:rPr>
                      <w:b/>
                      <w:i/>
                      <w:color w:val="333333"/>
                    </w:rPr>
                    <w:t xml:space="preserve">Conditional obligation:</w:t>
                  </w:r>
                </w:p>
                <w:p>
                  <w:r>
                    <w:t xml:space="preserve">Collection of this data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b8e8ad9704864">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fd4ad46a1a4336">
                    <w:r>
                      <w:rPr>
                        <w:rStyle w:val="Hyperlink"/>
                      </w:rPr>
                      <w:t xml:space="preserve">Person with cancer—laterality of primary cancer,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50ff68666242ba">
                    <w:r>
                      <w:rPr>
                        <w:rStyle w:val="Hyperlink"/>
                      </w:rPr>
                      <w:t xml:space="preserve">Person with cancer—melanoma thickness (at diagnosis), total millimetres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a3abd15a4c4a42">
                    <w:r>
                      <w:rPr>
                        <w:rStyle w:val="Hyperlink"/>
                      </w:rPr>
                      <w:t xml:space="preserve">Person with cancer—morphology of cancer, code (ICDO-3) NNNN/N</w:t>
                    </w:r>
                  </w:hyperlink>
                </w:p>
                <w:p>
                  <w:r>
                    <w:rPr>
                      <w:b/>
                      <w:i/>
                      <w:color w:val="333333"/>
                    </w:rPr>
                    <w:t xml:space="preserve">DSS specific information:</w:t>
                  </w:r>
                </w:p>
                <w:p>
                  <w:r>
                    <w:t xml:space="preserve">This information is collected for the purpose of:</w:t>
                  </w:r>
                </w:p>
                <w:p>
                  <w:pPr>
                    <w:pStyle w:val="ListParagraph"/>
                    <w:numPr>
                      <w:ilvl w:val="0"/>
                      <w:numId w:val="5"/>
                    </w:numPr>
                  </w:pPr>
                  <w: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5"/>
                    </w:numPr>
                  </w:pPr>
                  <w:r>
                    <w:t xml:space="preserve">monitoring the number of new cases of cancer for planning treatment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df18b88bb04d2b">
                    <w:r>
                      <w:rPr>
                        <w:rStyle w:val="Hyperlink"/>
                      </w:rPr>
                      <w:t xml:space="preserve">Person with cancer—most valid basis of diagnosis of a cancer, code N</w:t>
                    </w:r>
                  </w:hyperlink>
                </w:p>
                <w:p>
                  <w:r>
                    <w:rPr>
                      <w:b/>
                      <w:i/>
                      <w:color w:val="333333"/>
                    </w:rPr>
                    <w:t xml:space="preserve">DSS specific information:</w:t>
                  </w:r>
                </w:p>
                <w:p>
                  <w:r>
                    <w:t xml:space="preserve">Knowledge of the basis of a diagnosis underlying a cancer code is one of the most important aids in assessing the reliability of cancer statistics.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7a1ff28f5f498f">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6a6f70dd5742bc">
                    <w:r>
                      <w:rPr>
                        <w:rStyle w:val="Hyperlink"/>
                      </w:rPr>
                      <w:t xml:space="preserve">Person with cancer—number of regional lymph nodes examined,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614b86ec174c60">
                    <w:r>
                      <w:rPr>
                        <w:rStyle w:val="Hyperlink"/>
                      </w:rPr>
                      <w:t xml:space="preserve">Person with cancer—oestrogen receptor assay results,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6365581de442ff">
                    <w:r>
                      <w:rPr>
                        <w:rStyle w:val="Hyperlink"/>
                      </w:rPr>
                      <w:t xml:space="preserve">Person with cancer—primary site of cancer, code (ICD-10-AM 5th edn) ANN{.N[N]}</w:t>
                    </w:r>
                  </w:hyperlink>
                </w:p>
                <w:p>
                  <w:r>
                    <w:rPr>
                      <w:b/>
                      <w:i/>
                      <w:color w:val="333333"/>
                    </w:rPr>
                    <w:t xml:space="preserve">DSS specific information:</w:t>
                  </w:r>
                </w:p>
                <w:p>
                  <w:r>
                    <w:t xml:space="preserve">This information is collected for the purpose of:</w:t>
                  </w:r>
                </w:p>
                <w:p>
                  <w:pPr>
                    <w:pStyle w:val="ListParagraph"/>
                    <w:numPr>
                      <w:ilvl w:val="0"/>
                      <w:numId w:val="6"/>
                    </w:numPr>
                  </w:pPr>
                  <w:r>
                    <w:t xml:space="preserve">classifying tumours into clinically-relevant groupings on the basis of both their site of origin and their histological type</w:t>
                  </w:r>
                </w:p>
                <w:p>
                  <w:pPr>
                    <w:pStyle w:val="ListParagraph"/>
                    <w:numPr>
                      <w:ilvl w:val="0"/>
                      <w:numId w:val="6"/>
                    </w:numPr>
                  </w:pPr>
                  <w:r>
                    <w:t xml:space="preserve">monitoring the number of new cases of cancer for planning treatment services</w:t>
                  </w:r>
                </w:p>
                <w:p>
                  <w:pPr>
                    <w:pStyle w:val="ListParagraph"/>
                    <w:numPr>
                      <w:ilvl w:val="0"/>
                      <w:numId w:val="6"/>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9fa8d0ef324389">
                    <w:r>
                      <w:rPr>
                        <w:rStyle w:val="Hyperlink"/>
                      </w:rPr>
                      <w:t xml:space="preserve">Person with cancer—primary site of cancer, code (ICDO-3) ANN{.N[N]}</w:t>
                    </w:r>
                  </w:hyperlink>
                </w:p>
                <w:p>
                  <w:r>
                    <w:rPr>
                      <w:b/>
                      <w:i/>
                      <w:color w:val="333333"/>
                    </w:rPr>
                    <w:t xml:space="preserve">DSS specific information:</w:t>
                  </w:r>
                </w:p>
                <w:p>
                  <w:r>
                    <w:t xml:space="preserve">This information is collected for the purpose of:</w:t>
                  </w:r>
                </w:p>
                <w:p>
                  <w:pPr>
                    <w:pStyle w:val="ListParagraph"/>
                    <w:numPr>
                      <w:ilvl w:val="0"/>
                      <w:numId w:val="7"/>
                    </w:numPr>
                  </w:pPr>
                  <w:r>
                    <w:t xml:space="preserve">classifying tumours into clinically-relevant groupings on the basis of both their site of origin and their histological type</w:t>
                  </w:r>
                </w:p>
                <w:p>
                  <w:pPr>
                    <w:pStyle w:val="ListParagraph"/>
                    <w:numPr>
                      <w:ilvl w:val="0"/>
                      <w:numId w:val="7"/>
                    </w:numPr>
                  </w:pPr>
                  <w:r>
                    <w:t xml:space="preserve">monitoring the number of new cases of cancer for planning treatment services</w:t>
                  </w:r>
                </w:p>
                <w:p>
                  <w:pPr>
                    <w:pStyle w:val="ListParagraph"/>
                    <w:numPr>
                      <w:ilvl w:val="0"/>
                      <w:numId w:val="7"/>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4c6badd7f146cf">
                    <w:r>
                      <w:rPr>
                        <w:rStyle w:val="Hyperlink"/>
                      </w:rPr>
                      <w:t xml:space="preserve">Person with cancer—primary tumour status, T stage (UICC TNM Classification of Malignant Tumours 5th ed) code XX[X]</w:t>
                    </w:r>
                  </w:hyperlink>
                </w:p>
                <w:p>
                  <w:r>
                    <w:rPr>
                      <w:b/>
                      <w:i/>
                      <w:color w:val="333333"/>
                    </w:rPr>
                    <w:t xml:space="preserve">Conditional obligation:</w:t>
                  </w:r>
                </w:p>
                <w:p>
                  <w:r>
                    <w:t xml:space="preserve">Collection of this data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bbf026ccca40b3">
                    <w:r>
                      <w:rPr>
                        <w:rStyle w:val="Hyperlink"/>
                      </w:rPr>
                      <w:t xml:space="preserve">Person with cancer—progesterone receptor assay results, code N</w:t>
                    </w:r>
                  </w:hyperlink>
                </w:p>
                <w:p>
                  <w:r>
                    <w:rPr>
                      <w:b/>
                      <w:i/>
                      <w:color w:val="333333"/>
                    </w:rPr>
                    <w:t xml:space="preserve">DSS specific information:</w:t>
                  </w:r>
                </w:p>
                <w:p>
                  <w:r>
                    <w:t xml:space="preserve">Hormone receptor status is an important prognostic indicator for breast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6d65b0fe1b4e8e">
                    <w:r>
                      <w:rPr>
                        <w:rStyle w:val="Hyperlink"/>
                      </w:rPr>
                      <w:t xml:space="preserve">Person with cancer—region of first recurrence of cancer, code 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8ebfc8a7354f29">
                    <w:r>
                      <w:rPr>
                        <w:rStyle w:val="Hyperlink"/>
                      </w:rPr>
                      <w:t xml:space="preserve">Person with cancer—regional lymph node metastasis status, N stage (UICC TNM Classification of Malignant Tumours 5th ed) code XX</w:t>
                    </w:r>
                  </w:hyperlink>
                </w:p>
                <w:p>
                  <w:r>
                    <w:rPr>
                      <w:b/>
                      <w:i/>
                      <w:color w:val="333333"/>
                    </w:rPr>
                    <w:t xml:space="preserve">Conditional obligation:</w:t>
                  </w:r>
                </w:p>
                <w:p>
                  <w:r>
                    <w:t xml:space="preserve">Collection of this data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30ef68d71842b6">
                    <w:r>
                      <w:rPr>
                        <w:rStyle w:val="Hyperlink"/>
                      </w:rPr>
                      <w:t xml:space="preserve">Person with cancer—solid tumour size (at diagnosis), total millimetres NNN</w:t>
                    </w:r>
                  </w:hyperlink>
                </w:p>
                <w:p>
                  <w:r>
                    <w:rPr>
                      <w:b/>
                      <w:i/>
                      <w:color w:val="333333"/>
                    </w:rPr>
                    <w:t xml:space="preserve">DSS specific information:</w:t>
                  </w:r>
                </w:p>
                <w:p>
                  <w:r>
                    <w:t xml:space="preserve">This is used to measure the diameter of the largest dimension of breast cancers and other solid neoplasms for patient management, population cancer statistics and research.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8a9850fd894d0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0f8696f6c841f5">
                    <w:r>
                      <w:rPr>
                        <w:rStyle w:val="Hyperlink"/>
                      </w:rPr>
                      <w:t xml:space="preserve">Person—date of death, DDMMYYYY</w:t>
                    </w:r>
                  </w:hyperlink>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81698faa0541c6">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7246bbf9074d2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21a1076b574db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fced5c81b9b45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66458f457042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ced5c81b9b4516" /><Relationship Type="http://schemas.openxmlformats.org/officeDocument/2006/relationships/header" Target="/word/header1.xml" Id="Rf364d9bb92684885" /><Relationship Type="http://schemas.openxmlformats.org/officeDocument/2006/relationships/settings" Target="/word/settings.xml" Id="R479d1887818c405c" /><Relationship Type="http://schemas.openxmlformats.org/officeDocument/2006/relationships/styles" Target="/word/styles.xml" Id="R15189959aba64ab5" /><Relationship Type="http://schemas.openxmlformats.org/officeDocument/2006/relationships/numbering" Target="/word/numbering.xml" Id="R3cb7c3291e254508" /><Relationship Type="http://schemas.openxmlformats.org/officeDocument/2006/relationships/hyperlink" Target="https://meteor.aihw.gov.au/RegistrationAuthority/12" TargetMode="External" Id="R399f0c08f50c4e81" /><Relationship Type="http://schemas.openxmlformats.org/officeDocument/2006/relationships/hyperlink" Target="https://meteor.aihw.gov.au/content/289280" TargetMode="External" Id="R6bc00536aa48489f" /><Relationship Type="http://schemas.openxmlformats.org/officeDocument/2006/relationships/hyperlink" Target="https://meteor.aihw.gov.au/RegistrationAuthority/12" TargetMode="External" Id="R77ef864cc61d473e" /><Relationship Type="http://schemas.openxmlformats.org/officeDocument/2006/relationships/hyperlink" Target="https://meteor.aihw.gov.au/content/342187" TargetMode="External" Id="Raa3d5e7bedd34086" /><Relationship Type="http://schemas.openxmlformats.org/officeDocument/2006/relationships/hyperlink" Target="https://meteor.aihw.gov.au/RegistrationAuthority/12" TargetMode="External" Id="R3dd37f0ccfa44310" /><Relationship Type="http://schemas.openxmlformats.org/officeDocument/2006/relationships/hyperlink" Target="https://meteor.aihw.gov.au/content/297011" TargetMode="External" Id="Rdd828014517a4e59" /><Relationship Type="http://schemas.openxmlformats.org/officeDocument/2006/relationships/hyperlink" Target="https://meteor.aihw.gov.au/content/296988" TargetMode="External" Id="Ra79516b6a44b42ed" /><Relationship Type="http://schemas.openxmlformats.org/officeDocument/2006/relationships/hyperlink" Target="https://meteor.aihw.gov.au/content/296981" TargetMode="External" Id="R4be7adb4dac6474e" /><Relationship Type="http://schemas.openxmlformats.org/officeDocument/2006/relationships/hyperlink" Target="https://meteor.aihw.gov.au/content/288185" TargetMode="External" Id="R9413007130284008" /><Relationship Type="http://schemas.openxmlformats.org/officeDocument/2006/relationships/hyperlink" Target="https://meteor.aihw.gov.au/content/288690" TargetMode="External" Id="Rc3204299fc014a8e" /><Relationship Type="http://schemas.openxmlformats.org/officeDocument/2006/relationships/hyperlink" Target="https://meteor.aihw.gov.au/content/288136" TargetMode="External" Id="R358e7a84ec3c4501" /><Relationship Type="http://schemas.openxmlformats.org/officeDocument/2006/relationships/hyperlink" Target="https://meteor.aihw.gov.au/content/288103" TargetMode="External" Id="Rb063a9c02793490a" /><Relationship Type="http://schemas.openxmlformats.org/officeDocument/2006/relationships/hyperlink" Target="https://meteor.aihw.gov.au/content/289304" TargetMode="External" Id="Ra8cee3732719423d" /><Relationship Type="http://schemas.openxmlformats.org/officeDocument/2006/relationships/hyperlink" Target="https://meteor.aihw.gov.au/content/291472" TargetMode="External" Id="Ra4555bcdee7c46ab" /><Relationship Type="http://schemas.openxmlformats.org/officeDocument/2006/relationships/hyperlink" Target="https://meteor.aihw.gov.au/content/291438" TargetMode="External" Id="Rdd3894382fcd4508" /><Relationship Type="http://schemas.openxmlformats.org/officeDocument/2006/relationships/hyperlink" Target="https://meteor.aihw.gov.au/content/288632" TargetMode="External" Id="R55a877e2d8614ee7" /><Relationship Type="http://schemas.openxmlformats.org/officeDocument/2006/relationships/hyperlink" Target="https://meteor.aihw.gov.au/content/333816" TargetMode="External" Id="Rff56703c9fc64799" /><Relationship Type="http://schemas.openxmlformats.org/officeDocument/2006/relationships/hyperlink" Target="https://meteor.aihw.gov.au/content/288446" TargetMode="External" Id="R589e737706844ba9" /><Relationship Type="http://schemas.openxmlformats.org/officeDocument/2006/relationships/hyperlink" Target="https://meteor.aihw.gov.au/content/333822" TargetMode="External" Id="Rd858fcf40e77418a" /><Relationship Type="http://schemas.openxmlformats.org/officeDocument/2006/relationships/hyperlink" Target="https://meteor.aihw.gov.au/content/293161" TargetMode="External" Id="R3f835c4168f347eb" /><Relationship Type="http://schemas.openxmlformats.org/officeDocument/2006/relationships/hyperlink" Target="https://meteor.aihw.gov.au/content/269975" TargetMode="External" Id="R2b13ecca40e34e4d" /><Relationship Type="http://schemas.openxmlformats.org/officeDocument/2006/relationships/hyperlink" Target="https://meteor.aihw.gov.au/content/270061" TargetMode="External" Id="R61f86c4e3cc640a6" /><Relationship Type="http://schemas.openxmlformats.org/officeDocument/2006/relationships/hyperlink" Target="https://meteor.aihw.gov.au/content/288596" TargetMode="External" Id="Rde8d69fbb1d342a5" /><Relationship Type="http://schemas.openxmlformats.org/officeDocument/2006/relationships/hyperlink" Target="https://meteor.aihw.gov.au/content/286620" TargetMode="External" Id="R49dcc3f840f1493f" /><Relationship Type="http://schemas.openxmlformats.org/officeDocument/2006/relationships/hyperlink" Target="https://meteor.aihw.gov.au/content/286953" TargetMode="External" Id="R4722a7ff1fc74841" /><Relationship Type="http://schemas.openxmlformats.org/officeDocument/2006/relationships/hyperlink" Target="https://meteor.aihw.gov.au/content/287035" TargetMode="External" Id="R2ad55b4d9a9e42a5" /><Relationship Type="http://schemas.openxmlformats.org/officeDocument/2006/relationships/hyperlink" Target="https://meteor.aihw.gov.au/content/293231" TargetMode="External" Id="Re164df9792794f32" /><Relationship Type="http://schemas.openxmlformats.org/officeDocument/2006/relationships/hyperlink" Target="https://meteor.aihw.gov.au/content/296925" TargetMode="External" Id="R8b605dd4f38e462d" /><Relationship Type="http://schemas.openxmlformats.org/officeDocument/2006/relationships/hyperlink" Target="https://meteor.aihw.gov.au/content/288663" TargetMode="External" Id="R3e9b8e8ad9704864" /><Relationship Type="http://schemas.openxmlformats.org/officeDocument/2006/relationships/hyperlink" Target="https://meteor.aihw.gov.au/content/270177" TargetMode="External" Id="R83fd4ad46a1a4336" /><Relationship Type="http://schemas.openxmlformats.org/officeDocument/2006/relationships/hyperlink" Target="https://meteor.aihw.gov.au/content/270185" TargetMode="External" Id="Rcf50ff68666242ba" /><Relationship Type="http://schemas.openxmlformats.org/officeDocument/2006/relationships/hyperlink" Target="https://meteor.aihw.gov.au/content/270179" TargetMode="External" Id="R04a3abd15a4c4a42" /><Relationship Type="http://schemas.openxmlformats.org/officeDocument/2006/relationships/hyperlink" Target="https://meteor.aihw.gov.au/content/270181" TargetMode="External" Id="R51df18b88bb04d2b" /><Relationship Type="http://schemas.openxmlformats.org/officeDocument/2006/relationships/hyperlink" Target="https://meteor.aihw.gov.au/content/289205" TargetMode="External" Id="R2b7a1ff28f5f498f" /><Relationship Type="http://schemas.openxmlformats.org/officeDocument/2006/relationships/hyperlink" Target="https://meteor.aihw.gov.au/content/289177" TargetMode="External" Id="Rbb6a6f70dd5742bc" /><Relationship Type="http://schemas.openxmlformats.org/officeDocument/2006/relationships/hyperlink" Target="https://meteor.aihw.gov.au/content/291324" TargetMode="External" Id="R6b614b86ec174c60" /><Relationship Type="http://schemas.openxmlformats.org/officeDocument/2006/relationships/hyperlink" Target="https://meteor.aihw.gov.au/content/333927" TargetMode="External" Id="R5d6365581de442ff" /><Relationship Type="http://schemas.openxmlformats.org/officeDocument/2006/relationships/hyperlink" Target="https://meteor.aihw.gov.au/content/270178" TargetMode="External" Id="R7b9fa8d0ef324389" /><Relationship Type="http://schemas.openxmlformats.org/officeDocument/2006/relationships/hyperlink" Target="https://meteor.aihw.gov.au/content/293270" TargetMode="External" Id="Rae4c6badd7f146cf" /><Relationship Type="http://schemas.openxmlformats.org/officeDocument/2006/relationships/hyperlink" Target="https://meteor.aihw.gov.au/content/291341" TargetMode="External" Id="R28bbf026ccca40b3" /><Relationship Type="http://schemas.openxmlformats.org/officeDocument/2006/relationships/hyperlink" Target="https://meteor.aihw.gov.au/content/289136" TargetMode="External" Id="Rfa6d65b0fe1b4e8e" /><Relationship Type="http://schemas.openxmlformats.org/officeDocument/2006/relationships/hyperlink" Target="https://meteor.aihw.gov.au/content/293254" TargetMode="External" Id="R448ebfc8a7354f29" /><Relationship Type="http://schemas.openxmlformats.org/officeDocument/2006/relationships/hyperlink" Target="https://meteor.aihw.gov.au/content/270184" TargetMode="External" Id="R2d30ef68d71842b6" /><Relationship Type="http://schemas.openxmlformats.org/officeDocument/2006/relationships/hyperlink" Target="https://meteor.aihw.gov.au/content/287007" TargetMode="External" Id="Re78a9850fd894d08" /><Relationship Type="http://schemas.openxmlformats.org/officeDocument/2006/relationships/hyperlink" Target="https://meteor.aihw.gov.au/content/287305" TargetMode="External" Id="R570f8696f6c841f5" /><Relationship Type="http://schemas.openxmlformats.org/officeDocument/2006/relationships/hyperlink" Target="https://meteor.aihw.gov.au/content/270101" TargetMode="External" Id="R6981698faa0541c6" /><Relationship Type="http://schemas.openxmlformats.org/officeDocument/2006/relationships/hyperlink" Target="https://meteor.aihw.gov.au/content/290046" TargetMode="External" Id="R587246bbf9074d29" /><Relationship Type="http://schemas.openxmlformats.org/officeDocument/2006/relationships/hyperlink" Target="https://meteor.aihw.gov.au/content/287316" TargetMode="External" Id="R9221a1076b574db6" /></Relationships>
</file>

<file path=word/_rels/header1.xml.rels>&#65279;<?xml version="1.0" encoding="utf-8"?><Relationships xmlns="http://schemas.openxmlformats.org/package/2006/relationships"><Relationship Type="http://schemas.openxmlformats.org/officeDocument/2006/relationships/image" Target="/media/image.png" Id="R0f66458f45704208" /></Relationships>
</file>