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c9acfb7bb4a6d"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(ICD-10-AM 4th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treatment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eac14c3c942d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surgical procedure used in the primary treatment of the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46e53aebd74f48">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bc41acc7f8492e">
              <w:r>
                <w:rPr>
                  <w:rStyle w:val="Hyperlink"/>
                </w:rPr>
                <w:t xml:space="preserve">Procedure code (ICD-10-AM 4th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999d35abe54a44">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surgical treatment procedure used in the initial treatment of the cancer should be recorded. Surgical procedures performed for palliative purposes only should not be included.</w:t>
            </w:r>
          </w:p>
          <w:p>
            <w:pPr>
              <w:spacing w:after="160"/>
            </w:pPr>
            <w:r>
              <w:rPr>
                <w:rStyle w:val="row-content-rich-text"/>
              </w:rPr>
              <w:t xml:space="preserve">For surgical procedures involved in the administration of another modality (eg., implantation of infusion pump, isolated limb parfusion/infusion, intra-operative radiotherapy) record both the surgery and the other modality.</w:t>
            </w:r>
          </w:p>
          <w:p>
            <w:pPr>
              <w:spacing w:after="160"/>
            </w:pPr>
            <w:r>
              <w:rPr>
                <w:rStyle w:val="row-content-rich-text"/>
              </w:rPr>
              <w:t xml:space="preserve">Any systemic treatment which can be coded as a procedure through ICD-10-AM should be so coded (eg., stem cell or bone marrow infusion).</w:t>
            </w:r>
          </w:p>
          <w:p>
            <w:pPr/>
            <w:r>
              <w:rPr>
                <w:rStyle w:val="row-content-rich-text"/>
              </w:rPr>
              <w:t xml:space="preserve">The Australian Classification of Health Interventions (ACHI), which is a part of ICD-10-AM, can be used to classify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edition of International Classification of Diseases, Australian Modification, National Centre for Classification in Health, Sydney (ICD 10 AM).</w:t>
            </w:r>
          </w:p>
          <w:p>
            <w:pPr/>
            <w:r>
              <w:rPr>
                <w:rStyle w:val="row-content-rich-text"/>
              </w:rPr>
              <w:t xml:space="preserve">NSW Department of Health NSW Clinical Cancer Data Collection for Outcomes and Quality. Data Dictionary Version 1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646f9b8a945c7">
              <w:r>
                <w:rPr>
                  <w:rStyle w:val="Hyperlink"/>
                </w:rPr>
                <w:t xml:space="preserve">Cancer treatment—surgical procedure for cancer, procedure code (ICD-10-AM 3rd edn) NNNNN-NN</w:t>
              </w:r>
            </w:hyperlink>
          </w:p>
          <w:p>
            <w:pPr>
              <w:spacing w:before="0" w:after="0"/>
            </w:pPr>
            <w:r>
              <w:rPr>
                <w:rStyle w:val="row-content"/>
                <w:color w:val="244061"/>
              </w:rPr>
              <w:t xml:space="preserve">       </w:t>
            </w:r>
            <w:hyperlink w:history="true" r:id="R1db99d66d54e4657">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3bef1b7c1b5b450e">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4621839153bb4a39">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
    <w:p>
      <w:r>
        <w:br/>
      </w:r>
    </w:p>
    <w:sectPr>
      <w:footerReference xmlns:r="http://schemas.openxmlformats.org/officeDocument/2006/relationships" w:type="default" r:id="R314e128846d3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3652d857f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4e128846d3431d" /><Relationship Type="http://schemas.openxmlformats.org/officeDocument/2006/relationships/header" Target="/word/header1.xml" Id="R738107ae09d34fd4" /><Relationship Type="http://schemas.openxmlformats.org/officeDocument/2006/relationships/settings" Target="/word/settings.xml" Id="Rd00fb8af26a74657" /><Relationship Type="http://schemas.openxmlformats.org/officeDocument/2006/relationships/styles" Target="/word/styles.xml" Id="Re2a9f6f8e495427a" /><Relationship Type="http://schemas.openxmlformats.org/officeDocument/2006/relationships/hyperlink" Target="https://meteor.aihw.gov.au/RegistrationAuthority/12" TargetMode="External" Id="R9a7eac14c3c942de" /><Relationship Type="http://schemas.openxmlformats.org/officeDocument/2006/relationships/hyperlink" Target="https://meteor.aihw.gov.au/content/288507" TargetMode="External" Id="Re546e53aebd74f48" /><Relationship Type="http://schemas.openxmlformats.org/officeDocument/2006/relationships/hyperlink" Target="https://meteor.aihw.gov.au/content/333671" TargetMode="External" Id="R42bc41acc7f8492e" /><Relationship Type="http://schemas.openxmlformats.org/officeDocument/2006/relationships/hyperlink" Target="https://meteor.aihw.gov.au/content/325387" TargetMode="External" Id="Reb999d35abe54a44" /><Relationship Type="http://schemas.openxmlformats.org/officeDocument/2006/relationships/hyperlink" Target="https://meteor.aihw.gov.au/content/288525" TargetMode="External" Id="Rfc1646f9b8a945c7" /><Relationship Type="http://schemas.openxmlformats.org/officeDocument/2006/relationships/hyperlink" Target="https://meteor.aihw.gov.au/RegistrationAuthority/12" TargetMode="External" Id="R1db99d66d54e4657" /><Relationship Type="http://schemas.openxmlformats.org/officeDocument/2006/relationships/hyperlink" Target="https://meteor.aihw.gov.au/content/333816" TargetMode="External" Id="R3bef1b7c1b5b450e" /><Relationship Type="http://schemas.openxmlformats.org/officeDocument/2006/relationships/hyperlink" Target="https://meteor.aihw.gov.au/RegistrationAuthority/12" TargetMode="External" Id="R4621839153bb4a39" /></Relationships>
</file>

<file path=word/_rels/header1.xml.rels>&#65279;<?xml version="1.0" encoding="utf-8"?><Relationships xmlns="http://schemas.openxmlformats.org/package/2006/relationships"><Relationship Type="http://schemas.openxmlformats.org/officeDocument/2006/relationships/image" Target="/media/image.png" Id="R2063652d857f4cf3" /></Relationships>
</file>