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209a917e141e3" /></Relationships>
</file>

<file path=word/document.xml><?xml version="1.0" encoding="utf-8"?>
<w:document xmlns:r="http://schemas.openxmlformats.org/officeDocument/2006/relationships" xmlns:w="http://schemas.openxmlformats.org/wordprocessingml/2006/main">
  <w:body>
    <w:p>
      <w:pPr>
        <w:pStyle w:val="Title"/>
      </w:pPr>
      <w:r>
        <w:t>Person—accommodation offer accepted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 accepted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offer accepted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offer taken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9c1e0f36345d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agency's offer of accommodation was accepted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e7cd22ea9e4b90">
              <w:r>
                <w:rPr>
                  <w:rStyle w:val="Hyperlink"/>
                </w:rPr>
                <w:t xml:space="preserve">Person—accommodation offer accepted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a4b8487929459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this code if a person/group took up the offer of accommodation.</w:t>
            </w:r>
          </w:p>
          <w:p>
            <w:pPr>
              <w:spacing w:after="160"/>
            </w:pPr>
            <w:r>
              <w:rPr>
                <w:rStyle w:val="row-content-rich-text"/>
              </w:rPr>
              <w:t xml:space="preserve">CODE 2     No</w:t>
            </w:r>
          </w:p>
          <w:p>
            <w:pPr/>
            <w:r>
              <w:rPr>
                <w:rStyle w:val="row-content-rich-text"/>
              </w:rPr>
              <w:t xml:space="preserve">Use this code if a person/group did not take up, or refused, the offer of accommodation, including those instances when a person/group did not keep their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shows whether the agency's offer of accommodation was or was not accepted by a person/group, including those instances when a person/group refused the offer or did not keep their appointment.</w:t>
            </w:r>
          </w:p>
          <w:p>
            <w:pPr/>
            <w:r>
              <w:rPr>
                <w:rStyle w:val="row-content-rich-text"/>
              </w:rPr>
              <w:t xml:space="preserve">If the accommodation offer was not taken up (the person/group seeking accommodation did not become a client of the agency), this information will show that the accommodation or support requested was available. Such individuals would then be omitted from the total count of unmet need for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c74b51a5ae4dfa">
              <w:r>
                <w:rPr>
                  <w:rStyle w:val="Hyperlink"/>
                </w:rPr>
                <w:t xml:space="preserve">SAAP Demand for Accommodation National Minimum Data Set</w:t>
              </w:r>
            </w:hyperlink>
          </w:p>
          <w:p>
            <w:pPr>
              <w:spacing w:before="0" w:after="0"/>
            </w:pPr>
            <w:r>
              <w:rPr>
                <w:rStyle w:val="row-content"/>
                <w:color w:val="244061"/>
              </w:rPr>
              <w:t xml:space="preserve">       </w:t>
            </w:r>
            <w:hyperlink w:history="true" r:id="R2c57338f149248cb">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r>
              <w:rPr>
                <w:rStyle w:val="row-content"/>
                <w:b/>
                <w:i/>
              </w:rPr>
              <w:t xml:space="preserve">DSS specific information: </w:t>
            </w:r>
          </w:p>
          <w:p>
            <w:r>
              <w:rPr>
                <w:rStyle w:val="row-content"/>
              </w:rPr>
              <w:t xml:space="preserve">If clients have accepted an offer of brokered accommodation (for example, at a motel or caravan park) that will be purchased using SAAP funds, then this is considered as ‘accommodation accepted’ (Transitional Housing Managed properties – Victoria – are considered to be SAAP funded).</w:t>
            </w:r>
          </w:p>
          <w:p>
            <w:r>
              <w:rPr>
                <w:rStyle w:val="row-content"/>
              </w:rPr>
              <w:t xml:space="preserve">If clients have accepted an offer of brokered accommodation that is purchased using other funds (such as a Department of Housing), then this is not considered as ‘accommodation accepted’.</w:t>
            </w:r>
          </w:p>
          <w:p>
            <w:r>
              <w:br/>
            </w:r>
            <w:r>
              <w:br/>
            </w:r>
          </w:p>
        </w:tc>
      </w:tr>
    </w:tbl>
    <w:p/>
    <w:tbl>
      <w:tblPr>
        <w:tblStyle w:val="TableGrid"/>
        <w:tblW w:w="0" w:type="auto"/>
      </w:tblPr>
    </w:tbl>
    <w:p>
      <w:r>
        <w:br/>
      </w:r>
    </w:p>
    <w:sectPr>
      <w:footerReference xmlns:r="http://schemas.openxmlformats.org/officeDocument/2006/relationships" w:type="default" r:id="R487c94ce405f47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331514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8709bbb5d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c94ce405f4767" /><Relationship Type="http://schemas.openxmlformats.org/officeDocument/2006/relationships/header" Target="/word/header1.xml" Id="Rdb7bb7218cfa41eb" /><Relationship Type="http://schemas.openxmlformats.org/officeDocument/2006/relationships/settings" Target="/word/settings.xml" Id="R20529cc868d0497e" /><Relationship Type="http://schemas.openxmlformats.org/officeDocument/2006/relationships/styles" Target="/word/styles.xml" Id="Re799288eab90463a" /><Relationship Type="http://schemas.openxmlformats.org/officeDocument/2006/relationships/hyperlink" Target="https://meteor.aihw.gov.au/RegistrationAuthority/1" TargetMode="External" Id="Re569c1e0f36345d1" /><Relationship Type="http://schemas.openxmlformats.org/officeDocument/2006/relationships/hyperlink" Target="https://meteor.aihw.gov.au/content/331512" TargetMode="External" Id="R4be7cd22ea9e4b90" /><Relationship Type="http://schemas.openxmlformats.org/officeDocument/2006/relationships/hyperlink" Target="https://meteor.aihw.gov.au/content/270732" TargetMode="External" Id="R36a4b84879294598" /><Relationship Type="http://schemas.openxmlformats.org/officeDocument/2006/relationships/hyperlink" Target="https://meteor.aihw.gov.au/content/336748" TargetMode="External" Id="R41c74b51a5ae4dfa" /><Relationship Type="http://schemas.openxmlformats.org/officeDocument/2006/relationships/hyperlink" Target="https://meteor.aihw.gov.au/RegistrationAuthority/1" TargetMode="External" Id="R2c57338f149248cb" /></Relationships>
</file>

<file path=word/_rels/header1.xml.rels>&#65279;<?xml version="1.0" encoding="utf-8"?><Relationships xmlns="http://schemas.openxmlformats.org/package/2006/relationships"><Relationship Type="http://schemas.openxmlformats.org/officeDocument/2006/relationships/image" Target="/media/image.png" Id="R8a28709bbb5d4fcc" /></Relationships>
</file>