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11c8457d742ce" /></Relationships>
</file>

<file path=word/document.xml><?xml version="1.0" encoding="utf-8"?>
<w:document xmlns:r="http://schemas.openxmlformats.org/officeDocument/2006/relationships" xmlns:w="http://schemas.openxmlformats.org/wordprocessingml/2006/main">
  <w:body>
    <w:p>
      <w:pPr>
        <w:pStyle w:val="Title"/>
      </w:pPr>
      <w:r>
        <w:t>Health-care incident—service delivery setting, health service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incident—service delivery setting, health service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e774b44404c9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setting in which the health-care incident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43594e7233428b">
              <w:r>
                <w:rPr>
                  <w:rStyle w:val="Hyperlink"/>
                </w:rPr>
                <w:t xml:space="preserve">Health-care incident—service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e006e564b94f42">
              <w:r>
                <w:rPr>
                  <w:rStyle w:val="Hyperlink"/>
                </w:rPr>
                <w:t xml:space="preserve">Health service setting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hospital or day surgery centre (includes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hospital or day surgery centre (includes 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Private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Private medical practitioner rooms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public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private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Patient's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(including 'Medihotels')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 service provider setting is classified as 'public' if it is operated by or on behalf of a Commonwealth, state or territory or local government agency.</w:t>
            </w:r>
          </w:p>
          <w:p>
            <w:pPr>
              <w:spacing w:after="160"/>
            </w:pPr>
            <w:r>
              <w:rPr>
                <w:rStyle w:val="row-content-rich-text"/>
              </w:rPr>
              <w:t xml:space="preserve">CODES 1 and 2   Hospital or day surgery centre </w:t>
            </w:r>
          </w:p>
          <w:p>
            <w:pPr>
              <w:spacing w:after="160"/>
            </w:pPr>
            <w:r>
              <w:rPr>
                <w:rStyle w:val="row-content-rich-text"/>
              </w:rPr>
              <w:t xml:space="preserve">A 'hospital or day surgery centre' is an establishment that provides at least minimal medical, surgical or obstetric services and/or care, and provides comprehensive qualified nursing services as well as other necessary professional services. The centre must be licensed by a state, territory or Commonwealth health department, or controlled by a government department. These codes include psychiatric hospitals; hospitals that specialise in dental, ophthalmic aids, and other specialised medical or surgical care; and free-standing day surgery centres.</w:t>
            </w:r>
          </w:p>
          <w:p>
            <w:pPr>
              <w:spacing w:after="160"/>
            </w:pPr>
            <w:r>
              <w:rPr>
                <w:rStyle w:val="row-content-rich-text"/>
              </w:rPr>
              <w:t xml:space="preserve">CODES 3 and 4   Community health centre</w:t>
            </w:r>
          </w:p>
          <w:p>
            <w:pPr>
              <w:spacing w:after="160"/>
            </w:pPr>
            <w:r>
              <w:rPr>
                <w:rStyle w:val="row-content-rich-text"/>
              </w:rPr>
              <w:t xml:space="preserve">A 'community health centre' is an establishment that provides a range of non-residential health services, or which provides for the coordination of health services elsewhere in the community.</w:t>
            </w:r>
          </w:p>
          <w:p>
            <w:pPr>
              <w:spacing w:after="160"/>
            </w:pPr>
            <w:r>
              <w:rPr>
                <w:rStyle w:val="row-content-rich-text"/>
              </w:rPr>
              <w:t xml:space="preserve">CODES 5 and 6   Residential aged care service </w:t>
            </w:r>
          </w:p>
          <w:p>
            <w:pPr>
              <w:spacing w:after="160"/>
            </w:pPr>
            <w:r>
              <w:rPr>
                <w:rStyle w:val="row-content-rich-text"/>
              </w:rPr>
              <w:t xml:space="preserve">A 'residential aged care service' is an establishment that provides long-term residential care, involving regular basic nursing care, primarily to older people who are frail or have disabilities. The service must be approved by the Australian Government Department of Health and Ageing and/or licensed by the state, or controlled by a government department.</w:t>
            </w:r>
          </w:p>
          <w:p>
            <w:pPr>
              <w:spacing w:after="160"/>
            </w:pPr>
            <w:r>
              <w:rPr>
                <w:rStyle w:val="row-content-rich-text"/>
              </w:rPr>
              <w:t xml:space="preserve">CODE 7  Private medical practitioner rooms or surgery </w:t>
            </w:r>
          </w:p>
          <w:p>
            <w:pPr>
              <w:spacing w:after="160"/>
            </w:pPr>
            <w:r>
              <w:rPr>
                <w:rStyle w:val="row-content-rich-text"/>
              </w:rPr>
              <w:t xml:space="preserve">'Private medical practitioner rooms or surgery' provide investigation and treatment for acute conditions on a non-residential, day-only basis. This code includes 24-hour medical clinics and general practitioner surgeries.</w:t>
            </w:r>
          </w:p>
          <w:p>
            <w:pPr>
              <w:spacing w:after="160"/>
            </w:pPr>
            <w:r>
              <w:rPr>
                <w:rStyle w:val="row-content-rich-text"/>
              </w:rPr>
              <w:t xml:space="preserve">CODES 8 and 9   Other health service provider setting</w:t>
            </w:r>
          </w:p>
          <w:p>
            <w:pPr>
              <w:spacing w:after="160"/>
            </w:pPr>
            <w:r>
              <w:rPr>
                <w:rStyle w:val="row-content-rich-text"/>
              </w:rPr>
              <w:t xml:space="preserve">'Other health service provider setting' includes hospices, and alcohol and drug treatment centres.</w:t>
            </w:r>
          </w:p>
          <w:p>
            <w:pPr>
              <w:spacing w:after="160"/>
            </w:pPr>
            <w:r>
              <w:rPr>
                <w:rStyle w:val="row-content-rich-text"/>
              </w:rPr>
              <w:t xml:space="preserve">CODE 12   Patient's home </w:t>
            </w:r>
          </w:p>
          <w:p>
            <w:pPr>
              <w:spacing w:after="160"/>
            </w:pPr>
            <w:r>
              <w:rPr>
                <w:rStyle w:val="row-content-rich-text"/>
              </w:rPr>
              <w:t xml:space="preserve">'Patient’s home' includes domiciliary nursing services.</w:t>
            </w:r>
          </w:p>
          <w:p>
            <w:pPr>
              <w:spacing w:after="160"/>
            </w:pPr>
            <w:r>
              <w:rPr>
                <w:rStyle w:val="row-content-rich-text"/>
              </w:rPr>
              <w:t xml:space="preserve">CODE 88   Other (including 'Medihotels')</w:t>
            </w:r>
          </w:p>
          <w:p>
            <w:pPr>
              <w:spacing w:after="160"/>
            </w:pPr>
            <w:r>
              <w:rPr>
                <w:rStyle w:val="row-content-rich-text"/>
              </w:rPr>
              <w:t xml:space="preserve">'Other (including 'Medihotels')' covers services in settings other than those listed above. ‘Medihotels’ provide supported accommodation to patients who require access to hospital services.</w:t>
            </w:r>
          </w:p>
          <w:p>
            <w:pPr>
              <w:spacing w:after="160"/>
            </w:pPr>
            <w:r>
              <w:rPr>
                <w:rStyle w:val="row-content-rich-text"/>
              </w:rPr>
              <w:t xml:space="preserve">CODE 99   Not stated/inadequately described</w:t>
            </w:r>
          </w:p>
          <w:p>
            <w:pPr/>
            <w:r>
              <w:rPr>
                <w:rStyle w:val="row-content-rich-text"/>
              </w:rPr>
              <w:t xml:space="preserve">'Not stated/inadequately described' should be used only when the information is not currently available, but is expected to become available.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maps to the Insurance Statistics Australia data item 14.3 'Venue where procedure performed' (AIHW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3bae8e9f39431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2011. Public and private sector medical indemnity claims in Australia 2008–09. Safety and quality of health care series no. 10. Cat. no. HSE 112.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health-care incident that gave rise to the medical indemnity claim involved a series of events that occurred in different health service settings, the code recorded should reflect the health service setting in which the primary incident occurred. Where a missed diagnosis was the main, dominant or primary cause giving rise to a medical indemnity claim, the code recorded should reflect the health service setting where the diagnosis should first have been made, but was not.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b629a31f8741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8bf1a99f984062">
              <w:r>
                <w:rPr>
                  <w:rStyle w:val="Hyperlink"/>
                </w:rPr>
                <w:t xml:space="preserve">Medical indemnity DSS 2012-14</w:t>
              </w:r>
            </w:hyperlink>
          </w:p>
          <w:p>
            <w:pPr>
              <w:spacing w:before="0" w:after="0"/>
            </w:pPr>
            <w:r>
              <w:rPr>
                <w:rStyle w:val="row-content"/>
                <w:color w:val="244061"/>
              </w:rPr>
              <w:t xml:space="preserve">       </w:t>
            </w:r>
            <w:hyperlink w:history="true" r:id="R4ace66a8470d4390">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21570bb09034499">
              <w:r>
                <w:rPr>
                  <w:rStyle w:val="Hyperlink"/>
                </w:rPr>
                <w:t xml:space="preserve">Medical indemnity NBPDS 2014-</w:t>
              </w:r>
            </w:hyperlink>
          </w:p>
          <w:p>
            <w:pPr>
              <w:spacing w:before="0" w:after="0"/>
            </w:pPr>
            <w:r>
              <w:rPr>
                <w:rStyle w:val="row-content"/>
                <w:color w:val="244061"/>
              </w:rPr>
              <w:t xml:space="preserve">       </w:t>
            </w:r>
            <w:hyperlink w:history="true" r:id="R456ee02874f54a2a">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a6be492c4df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57a139af24f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be492c4df4e58" /><Relationship Type="http://schemas.openxmlformats.org/officeDocument/2006/relationships/header" Target="/word/header1.xml" Id="R1d1f4aa0bfc6462a" /><Relationship Type="http://schemas.openxmlformats.org/officeDocument/2006/relationships/settings" Target="/word/settings.xml" Id="R5f3cb2144cb14483" /><Relationship Type="http://schemas.openxmlformats.org/officeDocument/2006/relationships/styles" Target="/word/styles.xml" Id="R16ac2a74e91c4f5d" /><Relationship Type="http://schemas.openxmlformats.org/officeDocument/2006/relationships/hyperlink" Target="https://meteor.aihw.gov.au/RegistrationAuthority/12" TargetMode="External" Id="Rabbe774b44404c95" /><Relationship Type="http://schemas.openxmlformats.org/officeDocument/2006/relationships/hyperlink" Target="https://meteor.aihw.gov.au/content/329834" TargetMode="External" Id="Rfa43594e7233428b" /><Relationship Type="http://schemas.openxmlformats.org/officeDocument/2006/relationships/hyperlink" Target="https://meteor.aihw.gov.au/content/329831" TargetMode="External" Id="Rb2e006e564b94f42" /><Relationship Type="http://schemas.openxmlformats.org/officeDocument/2006/relationships/hyperlink" Target="https://meteor.aihw.gov.au/content/246013" TargetMode="External" Id="Ra73bae8e9f39431a" /><Relationship Type="http://schemas.openxmlformats.org/officeDocument/2006/relationships/hyperlink" Target="https://meteor.aihw.gov.au/content/246013" TargetMode="External" Id="Rabb629a31f8741e5" /><Relationship Type="http://schemas.openxmlformats.org/officeDocument/2006/relationships/hyperlink" Target="https://meteor.aihw.gov.au/content/329638" TargetMode="External" Id="Reb8bf1a99f984062" /><Relationship Type="http://schemas.openxmlformats.org/officeDocument/2006/relationships/hyperlink" Target="https://meteor.aihw.gov.au/RegistrationAuthority/12" TargetMode="External" Id="R4ace66a8470d4390" /><Relationship Type="http://schemas.openxmlformats.org/officeDocument/2006/relationships/hyperlink" Target="https://meteor.aihw.gov.au/content/531844" TargetMode="External" Id="R821570bb09034499" /><Relationship Type="http://schemas.openxmlformats.org/officeDocument/2006/relationships/hyperlink" Target="https://meteor.aihw.gov.au/RegistrationAuthority/12" TargetMode="External" Id="R456ee02874f54a2a" /></Relationships>
</file>

<file path=word/_rels/header1.xml.rels>&#65279;<?xml version="1.0" encoding="utf-8"?><Relationships xmlns="http://schemas.openxmlformats.org/package/2006/relationships"><Relationship Type="http://schemas.openxmlformats.org/officeDocument/2006/relationships/image" Target="/media/image.png" Id="Rcdd57a139af24f8c" /></Relationships>
</file>