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e553c87b747af" /></Relationships>
</file>

<file path=word/document.xml><?xml version="1.0" encoding="utf-8"?>
<w:document xmlns:r="http://schemas.openxmlformats.org/officeDocument/2006/relationships" xmlns:w="http://schemas.openxmlformats.org/wordprocessingml/2006/main">
  <w:body>
    <w:p>
      <w:pPr>
        <w:pStyle w:val="Title"/>
      </w:pPr>
      <w:r>
        <w:t>Medical indemnity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7e771ce734d7d">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data set specification (DSS) describes the data items and standardised data outputs for medical indemnity claims for the Medical Indemnity National Collection (MINC).</w:t>
            </w:r>
          </w:p>
          <w:p>
            <w:pPr>
              <w:spacing w:after="160"/>
            </w:pPr>
            <w:r>
              <w:rPr>
                <w:rStyle w:val="row-content-rich-text"/>
              </w:rPr>
              <w:t xml:space="preserve">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pPr>
              <w:spacing w:after="160"/>
            </w:pPr>
            <w:r>
              <w:rPr>
                <w:rStyle w:val="row-content-rich-text"/>
              </w:rPr>
              <w:t xml:space="preserve">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DSS development are based on those endorsed by the MIDWG for the 2009-10 data transmission period.</w:t>
            </w:r>
          </w:p>
          <w:p>
            <w:pPr>
              <w:spacing w:after="160"/>
            </w:pPr>
            <w:r>
              <w:rPr>
                <w:rStyle w:val="row-content-rich-text"/>
              </w:rP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w:t>
            </w:r>
          </w:p>
          <w:p>
            <w:pPr>
              <w:spacing w:after="160"/>
            </w:pPr>
            <w:r>
              <w:rPr>
                <w:rStyle w:val="row-content-rich-text"/>
              </w:rPr>
              <w:t xml:space="preserve">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pPr>
              <w:spacing w:after="160"/>
            </w:pPr>
            <w:r>
              <w:rPr>
                <w:rStyle w:val="row-content-rich-text"/>
              </w:rPr>
              <w:t xml:space="preserve">Compensatory payments may be made to the patient and/or to an other party claiming collateral loss as a result of the loss or harm experienced by the patient.</w:t>
            </w:r>
          </w:p>
          <w:p>
            <w:pPr>
              <w:spacing w:after="160"/>
            </w:pPr>
            <w:r>
              <w:rPr>
                <w:rStyle w:val="row-content-rich-text"/>
              </w:rPr>
              <w:t xml:space="preserve">As a general guide, the main steps in the management of public sector medical indemnity claims are:</w:t>
            </w:r>
          </w:p>
          <w:p>
            <w:pPr>
              <w:spacing w:after="160"/>
            </w:pPr>
            <w:r>
              <w:rPr>
                <w:rStyle w:val="row-content-rich-text"/>
              </w:rP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w:t>
            </w:r>
          </w:p>
          <w:p>
            <w:pPr>
              <w:spacing w:after="160"/>
            </w:pPr>
            <w:r>
              <w:rPr>
                <w:rStyle w:val="row-content-rich-text"/>
              </w:rPr>
              <w:t xml:space="preserve">2. If the likelihood of a medical indemnity claim eventuating is considered sufficiently high, a reserve is placed, based on an estimate of the likely cost of the claim when closed.</w:t>
            </w:r>
          </w:p>
          <w:p>
            <w:pPr>
              <w:spacing w:after="160"/>
            </w:pPr>
            <w:r>
              <w:rPr>
                <w:rStyle w:val="row-content-rich-text"/>
              </w:rPr>
              <w:t xml:space="preserve">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pPr>
              <w:spacing w:after="160"/>
            </w:pPr>
            <w:r>
              <w:rPr>
                <w:rStyle w:val="row-content-rich-text"/>
              </w:rPr>
              <w:t xml:space="preserve">4. The medical indemnity claim is investigated. This can involve liaising with clinical risk management staff within the health facility concerned and seeking expert medical advice.</w:t>
            </w:r>
          </w:p>
          <w:p>
            <w:pPr>
              <w:spacing w:after="160"/>
            </w:pPr>
            <w:r>
              <w:rPr>
                <w:rStyle w:val="row-content-rich-text"/>
              </w:rPr>
              <w:t xml:space="preserve">5. As the medical indemnity claim progresses the reserve is monitored and adjusted if necessary.</w:t>
            </w:r>
          </w:p>
          <w:p>
            <w:pPr>
              <w:spacing w:after="160"/>
            </w:pPr>
            <w:r>
              <w:rPr>
                <w:rStyle w:val="row-content-rich-text"/>
              </w:rPr>
              <w:t xml:space="preserve">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pPr>
              <w:spacing w:after="160"/>
            </w:pPr>
            <w:r>
              <w:rPr>
                <w:rStyle w:val="row-content-rich-text"/>
              </w:rPr>
              <w:t xml:space="preserve">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pPr/>
            <w:r>
              <w:rPr>
                <w:rStyle w:val="row-content-rich-text"/>
              </w:rPr>
              <w:t xml:space="preserve">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terminology is used in the Medical indemnity DSS:</w:t>
            </w:r>
          </w:p>
          <w:p>
            <w:pPr>
              <w:pStyle w:val="ListParagraph"/>
              <w:numPr>
                <w:ilvl w:val="0"/>
                <w:numId w:val="2"/>
              </w:numPr>
            </w:pPr>
            <w:r>
              <w:rPr>
                <w:rStyle w:val="row-content-rich-text"/>
              </w:rPr>
              <w:t xml:space="preserve">Claim refers to a medical indemnity claim</w:t>
            </w:r>
          </w:p>
          <w:p>
            <w:pPr>
              <w:pStyle w:val="ListParagraph"/>
              <w:numPr>
                <w:ilvl w:val="0"/>
                <w:numId w:val="2"/>
              </w:numPr>
            </w:pPr>
            <w:r>
              <w:rPr>
                <w:rStyle w:val="row-content-rich-text"/>
              </w:rPr>
              <w:t xml:space="preserve">Claimant could be another party/parties alleging loss due to the incident, rather than or in addition to the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data on medical indemnity claims to the AIHW for national collation, annually. Data is for the financial year ending 30 June. Private medical indemnity insurers provide data on the same annual basis for a subset of the data items provided by public sector health authorities.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indemnity DSS has been developed by the AIHW in conjunction with the MIDWG.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ac10fcacf84ec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4bcc899c8c4a5b">
              <w:r>
                <w:rPr>
                  <w:rStyle w:val="Hyperlink"/>
                </w:rPr>
                <w:t xml:space="preserve">Medical indemnity NBPDS 2014-</w:t>
              </w:r>
            </w:hyperlink>
          </w:p>
          <w:p>
            <w:pPr>
              <w:spacing w:before="0" w:after="0"/>
            </w:pPr>
            <w:r>
              <w:rPr>
                <w:rStyle w:val="row-content"/>
                <w:color w:val="244061"/>
              </w:rPr>
              <w:t xml:space="preserve">       </w:t>
            </w:r>
            <w:hyperlink w:history="true" r:id="R64ea645ef94d44b2">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2d5567cc874a3b">
                    <w:r>
                      <w:rPr>
                        <w:rStyle w:val="Hyperlink"/>
                      </w:rPr>
                      <w:t xml:space="preserve">Medical indemnity claim management episode—Australian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e16445647c44a9">
                    <w:r>
                      <w:rPr>
                        <w:rStyle w:val="Hyperlink"/>
                      </w:rPr>
                      <w:t xml:space="preserve">Medical indemnity claim—medical indemnity claim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506ee1a936e47ee">
                    <w:r>
                      <w:rPr>
                        <w:rStyle w:val="Hyperlink"/>
                      </w:rPr>
                      <w:t xml:space="preserve">Medical indemnity claim—type of compensatory payment to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7a1a4c6547241c9">
                    <w:r>
                      <w:rPr>
                        <w:rStyle w:val="Hyperlink"/>
                      </w:rPr>
                      <w:t xml:space="preserve">Medical indemnity claim—type of compensatory payment to other party,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b8b98177c284c34">
                    <w:r>
                      <w:rPr>
                        <w:rStyle w:val="Hyperlink"/>
                      </w:rPr>
                      <w:t xml:space="preserve">Person—date of birth, DDMMYYYY</w:t>
                    </w:r>
                  </w:hyperlink>
                </w:p>
                <w:p>
                  <w:r>
                    <w:rPr>
                      <w:b/>
                      <w:i/>
                      <w:color w:val="333333"/>
                    </w:rPr>
                    <w:t xml:space="preserve">DSS specific information:</w:t>
                  </w:r>
                </w:p>
                <w:p>
                  <w:r>
                    <w:t xml:space="preserve">In this data set specification 'Person' refers to the patient.</w:t>
                  </w:r>
                </w:p>
                <w:p>
                  <w:r>
                    <w:t xml:space="preserve">This data element should be used in conjunction with the data element: </w:t>
                  </w:r>
                  <w:r>
                    <w:rPr>
                      <w:i/>
                    </w:rPr>
                    <w:t xml:space="preserve">Date—accuracy indicator, code AAA </w:t>
                  </w:r>
                  <w:r>
                    <w:t xml:space="preserve">to flag whether each component of the date of birth is accurate, estimated or unknown.</w:t>
                  </w:r>
                </w:p>
                <w:p>
                  <w:r>
                    <w:t xml:space="preserve">No linking of client records is envisioned in the Medical Indemnity National Collection.</w:t>
                  </w:r>
                </w:p>
                <w:p>
                  <w: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t xml:space="preserve">Information on date of birth allows a more accurate calculation of the patient's age at the time of the health-care incident, especially when babies are involved.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54cea8f6ab54d45">
                    <w:r>
                      <w:rPr>
                        <w:rStyle w:val="Hyperlink"/>
                      </w:rPr>
                      <w:t xml:space="preserve">Person—sex, code N</w:t>
                    </w:r>
                  </w:hyperlink>
                </w:p>
                <w:p>
                  <w:r>
                    <w:rPr>
                      <w:b/>
                      <w:i/>
                      <w:color w:val="333333"/>
                    </w:rPr>
                    <w:t xml:space="preserve">DSS specific information:</w:t>
                  </w:r>
                </w:p>
                <w:p>
                  <w:r>
                    <w:t xml:space="preserve">In this data set specification, 'Person' refers to the patient.</w:t>
                  </w:r>
                </w:p>
                <w:p>
                  <w:r>
                    <w:t xml:space="preserve">The patient should be female when the clinical service context is 'Gynaecology' or when the patient is not a baby and the clinical service context is 'Obstetrics'.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3d7187e4e954b41">
                    <w:r>
                      <w:rPr>
                        <w:rStyle w:val="Hyperlink"/>
                      </w:rPr>
                      <w:t xml:space="preserve">Person—Indigenous status, code N</w:t>
                    </w:r>
                  </w:hyperlink>
                </w:p>
                <w:p>
                  <w:r>
                    <w:rPr>
                      <w:b/>
                      <w:i/>
                      <w:color w:val="333333"/>
                    </w:rPr>
                    <w:t xml:space="preserve">DSS specific information:</w:t>
                  </w:r>
                </w:p>
                <w:p>
                  <w:r>
                    <w:t xml:space="preserve">In this data set specification 'Person' refers to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546e34b4be4ac3">
                    <w:r>
                      <w:rPr>
                        <w:rStyle w:val="Hyperlink"/>
                      </w:rPr>
                      <w:t xml:space="preserve">Medical indemnity claim—primary incident or allegation type, health-care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a4f5214be714954">
                    <w:r>
                      <w:rPr>
                        <w:rStyle w:val="Hyperlink"/>
                      </w:rPr>
                      <w:t xml:space="preserve">Medical indemnity claim—additional incident or allegation type, health-care code NN[N]</w:t>
                    </w:r>
                  </w:hyperlink>
                </w:p>
                <w:p>
                  <w:r>
                    <w:rPr>
                      <w:b/>
                      <w:i/>
                      <w:color w:val="333333"/>
                    </w:rPr>
                    <w:t xml:space="preserve">Conditional obligation:</w:t>
                  </w:r>
                </w:p>
                <w:p>
                  <w:r>
                    <w:t xml:space="preserve">Conditional on more than one health-care incident or allegation type being involved in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4b81f45e1ac4120">
                    <w:r>
                      <w:rPr>
                        <w:rStyle w:val="Hyperlink"/>
                      </w:rPr>
                      <w:t xml:space="preserve">Health-care incident—clinical service context,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b5aebd7100c4e0e">
                    <w:r>
                      <w:rPr>
                        <w:rStyle w:val="Hyperlink"/>
                      </w:rPr>
                      <w:t xml:space="preserve">Health-care incident—clinical service context, text X[X(39)]</w:t>
                    </w:r>
                  </w:hyperlink>
                </w:p>
                <w:p>
                  <w:r>
                    <w:rPr>
                      <w:b/>
                      <w:i/>
                      <w:color w:val="333333"/>
                    </w:rPr>
                    <w:t xml:space="preserve">Conditional obligation:</w:t>
                  </w:r>
                </w:p>
                <w:p>
                  <w:r>
                    <w:t xml:space="preserve">Conditional on recording Code 88 'Other' for the data element </w:t>
                  </w:r>
                  <w:r>
                    <w:rPr>
                      <w:i/>
                    </w:rPr>
                    <w:t xml:space="preserve">Health-care incident—clinical service context, code N[N].</w:t>
                  </w:r>
                </w:p>
                <w:p>
                  <w:r>
                    <w:rPr>
                      <w:b/>
                      <w:i/>
                      <w:color w:val="333333"/>
                    </w:rPr>
                    <w:t xml:space="preserve">DSS specific information:</w:t>
                  </w:r>
                </w:p>
                <w:p>
                  <w:r>
                    <w:t xml:space="preserve">This data element is only used to capture a description for those cases where the 'Other' code is used in the data element: </w:t>
                  </w:r>
                  <w:r>
                    <w:rPr>
                      <w:i/>
                    </w:rPr>
                    <w:t xml:space="preserve">Health-care incident—clinical service context,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3ed9d0897694e73">
                    <w:r>
                      <w:rPr>
                        <w:rStyle w:val="Hyperlink"/>
                      </w:rPr>
                      <w:t xml:space="preserve">Patient—primary body function or structure affected, body function or structure code N[N]</w:t>
                    </w:r>
                  </w:hyperlink>
                </w:p>
                <w:p>
                  <w:r>
                    <w:rPr>
                      <w:b/>
                      <w:i/>
                      <w:color w:val="333333"/>
                    </w:rPr>
                    <w:t xml:space="preserve">DSS specific information:</w:t>
                  </w:r>
                </w:p>
                <w:p>
                  <w:r>
                    <w:t xml:space="preserve">This data element relates to the primary body function or structure of the patient alleged to have been affected as a result of a health-care incident.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aece3f17116438b">
                    <w:r>
                      <w:rPr>
                        <w:rStyle w:val="Hyperlink"/>
                      </w:rPr>
                      <w:t xml:space="preserve">Patient—additional body function or structure affected, body function or structure code N[N]</w:t>
                    </w:r>
                  </w:hyperlink>
                </w:p>
                <w:p>
                  <w:r>
                    <w:rPr>
                      <w:b/>
                      <w:i/>
                      <w:color w:val="333333"/>
                    </w:rPr>
                    <w:t xml:space="preserve">Conditional obligation:</w:t>
                  </w:r>
                </w:p>
                <w:p>
                  <w:r>
                    <w:t xml:space="preserve">Conditional on more than one body function or structure being affected as a result of the health-care incident.</w:t>
                  </w:r>
                  <w:r>
                    <w:br/>
                  </w:r>
                </w:p>
                <w:p>
                  <w:r>
                    <w:rPr>
                      <w:b/>
                      <w:i/>
                      <w:color w:val="333333"/>
                    </w:rPr>
                    <w:t xml:space="preserve">DSS specific information:</w:t>
                  </w:r>
                </w:p>
                <w:p>
                  <w:r>
                    <w:t xml:space="preserve">This data element relates to additional body functions or structures of the patient alleged to have been affected as a result of a health-care incident.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fb22aab56704154">
                    <w:r>
                      <w:rPr>
                        <w:rStyle w:val="Hyperlink"/>
                      </w:rPr>
                      <w:t xml:space="preserve">Patient—extent of harm from a health-care incident,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cf444c30ee647d2">
                    <w:r>
                      <w:rPr>
                        <w:rStyle w:val="Hyperlink"/>
                      </w:rPr>
                      <w:t xml:space="preserve">Health-care incident—date health-care incident occurred,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4b5efd563684f35">
                    <w:r>
                      <w:rPr>
                        <w:rStyle w:val="Hyperlink"/>
                      </w:rPr>
                      <w:t xml:space="preserve">Health-care incident—geographic remoteness, remoteness classification (ASGC-RA) N</w:t>
                    </w:r>
                  </w:hyperlink>
                </w:p>
                <w:p>
                  <w:r>
                    <w:rPr>
                      <w:b/>
                      <w:i/>
                      <w:color w:val="333333"/>
                    </w:rPr>
                    <w:t xml:space="preserve">DSS specific information:</w:t>
                  </w:r>
                </w:p>
                <w:p>
                  <w:r>
                    <w:t xml:space="preserve">When the health-care incident that gave rise to a medical indemnity claim involved a series of events that occurred in more than one location, the code recorded should reflect the location at which the primary incident or allegation type occurred.</w:t>
                  </w:r>
                </w:p>
                <w:p>
                  <w:r>
                    <w:t xml:space="preserve">Where a missed diagnosis was the main, dominant or primary cause giving rise to a medical indemnity claim, the code recorded should be the remoteness category of the place at which the diagnosis should first have been made, but was not, for example the general practitioner's surgery.</w:t>
                  </w:r>
                </w:p>
                <w:p>
                  <w:r>
                    <w:t xml:space="preserve">Code 6 'Migratory' is not a valid code for the Medical Indemnity National Collection.</w:t>
                  </w:r>
                </w:p>
                <w:p>
                  <w:r>
                    <w:t xml:space="preserve">Code 9 'Not stated/inadequately described' should be used only when the information is not currently available, but is expected to become available as the medical indemnity claim progresses.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ae3118a56d44b53">
                    <w:r>
                      <w:rPr>
                        <w:rStyle w:val="Hyperlink"/>
                      </w:rPr>
                      <w:t xml:space="preserve">Health-care incident—service delivery setting, health service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506644cde0c49fc">
                    <w:r>
                      <w:rPr>
                        <w:rStyle w:val="Hyperlink"/>
                      </w:rPr>
                      <w:t xml:space="preserve">Patient—relationship to health-care service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538de01ecb5426c">
                    <w:r>
                      <w:rPr>
                        <w:rStyle w:val="Hyperlink"/>
                      </w:rPr>
                      <w:t xml:space="preserve">Health-care incident—principal clinician specialty involved in health-care incident, clinical specialties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32198d65f4a4b83">
                    <w:r>
                      <w:rPr>
                        <w:rStyle w:val="Hyperlink"/>
                      </w:rPr>
                      <w:t xml:space="preserve">Health-care incident—additional clinician specialty involved in health-care incident, clinical specialties code N[N]</w:t>
                    </w:r>
                  </w:hyperlink>
                </w:p>
                <w:p>
                  <w:r>
                    <w:rPr>
                      <w:b/>
                      <w:i/>
                      <w:color w:val="333333"/>
                    </w:rPr>
                    <w:t xml:space="preserve">Conditional obligation:</w:t>
                  </w:r>
                </w:p>
                <w:p>
                  <w:r>
                    <w:t xml:space="preserve">Conditional on more than one clinician specialty being involved in the health-care incident that gave rise to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924127849134244">
                    <w:r>
                      <w:rPr>
                        <w:rStyle w:val="Hyperlink"/>
                      </w:rPr>
                      <w:t xml:space="preserve">Medical indemnity claim management episode—reserve placement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e5c19ed1c8842a2">
                    <w:r>
                      <w:rPr>
                        <w:rStyle w:val="Hyperlink"/>
                      </w:rPr>
                      <w:t xml:space="preserve">Medical indemnity claim management episode—reserve size, range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479f3f50aec4ce2">
                    <w:r>
                      <w:rPr>
                        <w:rStyle w:val="Hyperlink"/>
                      </w:rPr>
                      <w:t xml:space="preserve">Medical indemnity claim—medical indemnity claim commencement date, DDMMYYYY</w:t>
                    </w:r>
                  </w:hyperlink>
                </w:p>
                <w:p>
                  <w:r>
                    <w:rPr>
                      <w:b/>
                      <w:i/>
                      <w:color w:val="333333"/>
                    </w:rPr>
                    <w:t xml:space="preserve">Conditional obligation:</w:t>
                  </w:r>
                </w:p>
                <w:p>
                  <w:r>
                    <w:t xml:space="preserve">Conditional on the existence of a trigger for commencement of the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be795c9a9a54372">
                    <w:r>
                      <w:rPr>
                        <w:rStyle w:val="Hyperlink"/>
                      </w:rPr>
                      <w:t xml:space="preserve">Medical indemnity claim management episode—medical indemnity claim finalisation date, DDMMYYYY</w:t>
                    </w:r>
                  </w:hyperlink>
                </w:p>
                <w:p>
                  <w:r>
                    <w:rPr>
                      <w:b/>
                      <w:i/>
                      <w:color w:val="333333"/>
                    </w:rPr>
                    <w:t xml:space="preserve">Conditional obligation:</w:t>
                  </w:r>
                </w:p>
                <w:p>
                  <w:r>
                    <w:t xml:space="preserve">Conditional upon a medical indemnity claim being finalised.</w:t>
                  </w:r>
                </w:p>
                <w:p>
                  <w:r>
                    <w:rPr>
                      <w:b/>
                      <w:i/>
                      <w:color w:val="333333"/>
                    </w:rPr>
                    <w:t xml:space="preserve">DSS specific information:</w:t>
                  </w:r>
                </w:p>
                <w:p>
                  <w:r>
                    <w:t xml:space="preserve">The finalisation date should be reported if a medical indemnity claim has been settled, a final court decision was delivered or the claim file was closed.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e2c12741bd3465a">
                    <w:r>
                      <w:rPr>
                        <w:rStyle w:val="Hyperlink"/>
                      </w:rPr>
                      <w:t xml:space="preserve">Medical indemnity claim—medical indemnity claim finalisation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117e593b8194e53">
                    <w:r>
                      <w:rPr>
                        <w:rStyle w:val="Hyperlink"/>
                      </w:rPr>
                      <w:t xml:space="preserve">Medical indemnity claim—medical indemnity claim size,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37e42fdcd904c93">
                    <w:r>
                      <w:rPr>
                        <w:rStyle w:val="Hyperlink"/>
                      </w:rPr>
                      <w:t xml:space="preserve">Medical indemnity claim—medical indemnity claim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e9f2b4056504955">
                    <w:r>
                      <w:rPr>
                        <w:rStyle w:val="Hyperlink"/>
                      </w:rPr>
                      <w:t xml:space="preserve">Medical indemnity claim management episode—medical indemnity payment recipient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c75a26c2f6d146a5">
                    <w:r>
                      <w:rPr>
                        <w:rStyle w:val="Hyperlink"/>
                      </w:rPr>
                      <w:t xml:space="preserve">Medical indemnity claim management episode—class action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bf4cf6fe74e2a">
                    <w:r>
                      <w:rPr>
                        <w:rStyle w:val="Hyperlink"/>
                      </w:rPr>
                      <w:t xml:space="preserve">Date—accuracy indicator, code AAA</w:t>
                    </w:r>
                  </w:hyperlink>
                </w:p>
                <w:p>
                  <w:r>
                    <w:rPr>
                      <w:b/>
                      <w:i/>
                      <w:color w:val="333333"/>
                    </w:rPr>
                    <w:t xml:space="preserve">DSS specific information:</w:t>
                  </w:r>
                </w:p>
                <w:p>
                  <w:r>
                    <w:t xml:space="preserve">This data element is to be used in conjunction with the following data elements: </w:t>
                  </w:r>
                  <w:r>
                    <w:rPr>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t xml:space="preserve">and </w:t>
                  </w:r>
                  <w:r>
                    <w:rPr>
                      <w:i/>
                    </w:rPr>
                    <w:t xml:space="preserve">Person—date of birth,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3c883b840d62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54c687911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83b840d624cb0" /><Relationship Type="http://schemas.openxmlformats.org/officeDocument/2006/relationships/header" Target="/word/header1.xml" Id="R9ad13ac60cf34825" /><Relationship Type="http://schemas.openxmlformats.org/officeDocument/2006/relationships/settings" Target="/word/settings.xml" Id="Rd4aae3b8d0164233" /><Relationship Type="http://schemas.openxmlformats.org/officeDocument/2006/relationships/styles" Target="/word/styles.xml" Id="R2223bb5183864c1f" /><Relationship Type="http://schemas.openxmlformats.org/officeDocument/2006/relationships/hyperlink" Target="https://meteor.aihw.gov.au/RegistrationAuthority/12" TargetMode="External" Id="R5667e771ce734d7d" /><Relationship Type="http://schemas.openxmlformats.org/officeDocument/2006/relationships/numbering" Target="/word/numbering.xml" Id="R1508314bd9ee45dd" /><Relationship Type="http://schemas.openxmlformats.org/officeDocument/2006/relationships/hyperlink" Target="https://meteor.aihw.gov.au/content/246013" TargetMode="External" Id="R5fac10fcacf84ec2" /><Relationship Type="http://schemas.openxmlformats.org/officeDocument/2006/relationships/hyperlink" Target="https://meteor.aihw.gov.au/content/531844" TargetMode="External" Id="Rf74bcc899c8c4a5b" /><Relationship Type="http://schemas.openxmlformats.org/officeDocument/2006/relationships/hyperlink" Target="https://meteor.aihw.gov.au/RegistrationAuthority/12" TargetMode="External" Id="R64ea645ef94d44b2" /><Relationship Type="http://schemas.openxmlformats.org/officeDocument/2006/relationships/hyperlink" Target="https://meteor.aihw.gov.au/content/421974" TargetMode="External" Id="Raf2d5567cc874a3b" /><Relationship Type="http://schemas.openxmlformats.org/officeDocument/2006/relationships/hyperlink" Target="https://meteor.aihw.gov.au/content/329778" TargetMode="External" Id="R47e16445647c44a9" /><Relationship Type="http://schemas.openxmlformats.org/officeDocument/2006/relationships/hyperlink" Target="https://meteor.aihw.gov.au/content/329796" TargetMode="External" Id="Rc506ee1a936e47ee" /><Relationship Type="http://schemas.openxmlformats.org/officeDocument/2006/relationships/hyperlink" Target="https://meteor.aihw.gov.au/content/329798" TargetMode="External" Id="Rf7a1a4c6547241c9" /><Relationship Type="http://schemas.openxmlformats.org/officeDocument/2006/relationships/hyperlink" Target="https://meteor.aihw.gov.au/content/287007" TargetMode="External" Id="Rab8b98177c284c34" /><Relationship Type="http://schemas.openxmlformats.org/officeDocument/2006/relationships/hyperlink" Target="https://meteor.aihw.gov.au/content/287316" TargetMode="External" Id="Re54cea8f6ab54d45" /><Relationship Type="http://schemas.openxmlformats.org/officeDocument/2006/relationships/hyperlink" Target="https://meteor.aihw.gov.au/content/291036" TargetMode="External" Id="Re3d7187e4e954b41" /><Relationship Type="http://schemas.openxmlformats.org/officeDocument/2006/relationships/hyperlink" Target="https://meteor.aihw.gov.au/content/329724" TargetMode="External" Id="R41546e34b4be4ac3" /><Relationship Type="http://schemas.openxmlformats.org/officeDocument/2006/relationships/hyperlink" Target="https://meteor.aihw.gov.au/content/329728" TargetMode="External" Id="Rfa4f5214be714954" /><Relationship Type="http://schemas.openxmlformats.org/officeDocument/2006/relationships/hyperlink" Target="https://meteor.aihw.gov.au/content/329822" TargetMode="External" Id="R64b81f45e1ac4120" /><Relationship Type="http://schemas.openxmlformats.org/officeDocument/2006/relationships/hyperlink" Target="https://meteor.aihw.gov.au/content/441107" TargetMode="External" Id="R0b5aebd7100c4e0e" /><Relationship Type="http://schemas.openxmlformats.org/officeDocument/2006/relationships/hyperlink" Target="https://meteor.aihw.gov.au/content/330176" TargetMode="External" Id="Rd3ed9d0897694e73" /><Relationship Type="http://schemas.openxmlformats.org/officeDocument/2006/relationships/hyperlink" Target="https://meteor.aihw.gov.au/content/330183" TargetMode="External" Id="R7aece3f17116438b" /><Relationship Type="http://schemas.openxmlformats.org/officeDocument/2006/relationships/hyperlink" Target="https://meteor.aihw.gov.au/content/421931" TargetMode="External" Id="R0fb22aab56704154" /><Relationship Type="http://schemas.openxmlformats.org/officeDocument/2006/relationships/hyperlink" Target="https://meteor.aihw.gov.au/content/329661" TargetMode="External" Id="Recf444c30ee647d2" /><Relationship Type="http://schemas.openxmlformats.org/officeDocument/2006/relationships/hyperlink" Target="https://meteor.aihw.gov.au/content/466881" TargetMode="External" Id="R74b5efd563684f35" /><Relationship Type="http://schemas.openxmlformats.org/officeDocument/2006/relationships/hyperlink" Target="https://meteor.aihw.gov.au/content/329836" TargetMode="External" Id="Reae3118a56d44b53" /><Relationship Type="http://schemas.openxmlformats.org/officeDocument/2006/relationships/hyperlink" Target="https://meteor.aihw.gov.au/content/330338" TargetMode="External" Id="Rd506644cde0c49fc" /><Relationship Type="http://schemas.openxmlformats.org/officeDocument/2006/relationships/hyperlink" Target="https://meteor.aihw.gov.au/content/330143" TargetMode="External" Id="R9538de01ecb5426c" /><Relationship Type="http://schemas.openxmlformats.org/officeDocument/2006/relationships/hyperlink" Target="https://meteor.aihw.gov.au/content/424965" TargetMode="External" Id="Rb32198d65f4a4b83" /><Relationship Type="http://schemas.openxmlformats.org/officeDocument/2006/relationships/hyperlink" Target="https://meteor.aihw.gov.au/content/329690" TargetMode="External" Id="R3924127849134244" /><Relationship Type="http://schemas.openxmlformats.org/officeDocument/2006/relationships/hyperlink" Target="https://meteor.aihw.gov.au/content/329868" TargetMode="External" Id="Rae5c19ed1c8842a2" /><Relationship Type="http://schemas.openxmlformats.org/officeDocument/2006/relationships/hyperlink" Target="https://meteor.aihw.gov.au/content/329623" TargetMode="External" Id="Re479f3f50aec4ce2" /><Relationship Type="http://schemas.openxmlformats.org/officeDocument/2006/relationships/hyperlink" Target="https://meteor.aihw.gov.au/content/329635" TargetMode="External" Id="Rbbe795c9a9a54372" /><Relationship Type="http://schemas.openxmlformats.org/officeDocument/2006/relationships/hyperlink" Target="https://meteor.aihw.gov.au/content/330111" TargetMode="External" Id="Rce2c12741bd3465a" /><Relationship Type="http://schemas.openxmlformats.org/officeDocument/2006/relationships/hyperlink" Target="https://meteor.aihw.gov.au/content/330121" TargetMode="External" Id="R2117e593b8194e53" /><Relationship Type="http://schemas.openxmlformats.org/officeDocument/2006/relationships/hyperlink" Target="https://meteor.aihw.gov.au/content/329644" TargetMode="External" Id="R137e42fdcd904c93" /><Relationship Type="http://schemas.openxmlformats.org/officeDocument/2006/relationships/hyperlink" Target="https://meteor.aihw.gov.au/content/421927" TargetMode="External" Id="Rbe9f2b4056504955" /><Relationship Type="http://schemas.openxmlformats.org/officeDocument/2006/relationships/hyperlink" Target="https://meteor.aihw.gov.au/content/466010" TargetMode="External" Id="Rc75a26c2f6d146a5" /><Relationship Type="http://schemas.openxmlformats.org/officeDocument/2006/relationships/hyperlink" Target="https://meteor.aihw.gov.au/content/294429" TargetMode="External" Id="R96bbf4cf6fe74e2a" /></Relationships>
</file>

<file path=word/_rels/header1.xml.rels>&#65279;<?xml version="1.0" encoding="utf-8"?><Relationships xmlns="http://schemas.openxmlformats.org/package/2006/relationships"><Relationship Type="http://schemas.openxmlformats.org/officeDocument/2006/relationships/image" Target="/media/image.png" Id="R5de54c6879114a2b" /></Relationships>
</file>