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b14504c0d4fdf" /></Relationships>
</file>

<file path=word/document.xml><?xml version="1.0" encoding="utf-8"?>
<w:document xmlns:r="http://schemas.openxmlformats.org/officeDocument/2006/relationships" xmlns:w="http://schemas.openxmlformats.org/wordprocessingml/2006/main">
  <w:body>
    <w:p>
      <w:pPr>
        <w:pStyle w:val="Title"/>
      </w:pPr>
      <w:r>
        <w:t>Person—service received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received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Snapshot date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72847671e4a56">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received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d778e0703341fd">
              <w:r>
                <w:rPr>
                  <w:rStyle w:val="Hyperlink"/>
                </w:rPr>
                <w:t xml:space="preserve">Person—service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587e31fa4d4a2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6b6fa8343346f5">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d38f9d9c4404a1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 </w:t>
            </w:r>
          </w:p>
          <w:p>
            <w:r>
              <w:rPr>
                <w:rStyle w:val="row-content"/>
              </w:rPr>
              <w:t xml:space="preserve">In the CSTDA NMDS, this data element refers to whether or not the person received the CSTDA-funded service type on the specified snapshot date.</w:t>
            </w:r>
          </w:p>
          <w:p>
            <w:r>
              <w:rPr>
                <w:rStyle w:val="row-content"/>
              </w:rPr>
              <w:t xml:space="preserve">Actual snapshot dates are agreed upon by funding departments.</w:t>
            </w:r>
          </w:p>
          <w:p>
            <w:r>
              <w:rPr>
                <w:rStyle w:val="row-content"/>
              </w:rPr>
              <w:t xml:space="preserve">This data element will be reported by service type outlets once per year, regardless of whether service type outlets provide quarterly or six-monthly data transmissions to funding departments.</w:t>
            </w:r>
          </w:p>
          <w:p>
            <w:r>
              <w:br/>
            </w:r>
            <w:r>
              <w:br/>
            </w:r>
            <w:hyperlink w:history="true" r:id="R9db1c6b296c1483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89109da8f784196">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 </w:t>
            </w:r>
          </w:p>
          <w:p>
            <w:r>
              <w:rPr>
                <w:rStyle w:val="row-content"/>
              </w:rPr>
              <w:t xml:space="preserve">In the CSTDA NMDS, this data element refers to whether or not the person received the CSTDA-funded service type on the specified snapshot date.</w:t>
            </w:r>
          </w:p>
          <w:p>
            <w:r>
              <w:rPr>
                <w:rStyle w:val="row-content"/>
              </w:rPr>
              <w:t xml:space="preserve">Actual snapshot dates are agreed upon by funding departments.</w:t>
            </w:r>
          </w:p>
          <w:p>
            <w:r>
              <w:rPr>
                <w:rStyle w:val="row-content"/>
              </w:rPr>
              <w:t xml:space="preserve">This data element will be reported by service type outlets once per year, regardless of whether service type outlets provide quarterly or six-monthly data transmissions to funding departments.</w:t>
            </w:r>
          </w:p>
          <w:p>
            <w:r>
              <w:br/>
            </w:r>
            <w:r>
              <w:br/>
            </w:r>
            <w:hyperlink w:history="true" r:id="Rd2511e8fa487416f">
              <w:r>
                <w:rPr>
                  <w:rStyle w:val="Hyperlink"/>
                </w:rPr>
                <w:t xml:space="preserve">Disability Services NMDS 2009-10</w:t>
              </w:r>
            </w:hyperlink>
          </w:p>
          <w:p>
            <w:pPr>
              <w:spacing w:before="0" w:after="0"/>
            </w:pPr>
            <w:r>
              <w:rPr>
                <w:rStyle w:val="row-content"/>
                <w:color w:val="244061"/>
              </w:rPr>
              <w:t xml:space="preserve">       </w:t>
            </w:r>
            <w:hyperlink w:history="true" r:id="R297f73974fbd40e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whether or not the person received the NDA-funded service type on the specified snapshot date.</w:t>
            </w:r>
          </w:p>
          <w:p>
            <w:r>
              <w:rPr>
                <w:rStyle w:val="row-content"/>
              </w:rPr>
              <w:t xml:space="preserve">Actual snapshot dates are agreed upon by funding departments.</w:t>
            </w:r>
          </w:p>
          <w:p>
            <w:r>
              <w:rPr>
                <w:rStyle w:val="row-content"/>
              </w:rPr>
              <w:t xml:space="preserve">This data element will be reported by service type outlets once per year, regardless of whether service type outlets provide quarterly or six-monthly data transmissions to funding departments.</w:t>
            </w:r>
          </w:p>
          <w:p>
            <w:r>
              <w:br/>
            </w:r>
            <w:r>
              <w:br/>
            </w:r>
            <w:hyperlink w:history="true" r:id="R69fac867caac4cfb">
              <w:r>
                <w:rPr>
                  <w:rStyle w:val="Hyperlink"/>
                </w:rPr>
                <w:t xml:space="preserve">Disability Services NMDS 2010-11</w:t>
              </w:r>
            </w:hyperlink>
          </w:p>
          <w:p>
            <w:pPr>
              <w:spacing w:before="0" w:after="0"/>
            </w:pPr>
            <w:r>
              <w:rPr>
                <w:rStyle w:val="row-content"/>
                <w:color w:val="244061"/>
              </w:rPr>
              <w:t xml:space="preserve">       </w:t>
            </w:r>
            <w:hyperlink w:history="true" r:id="R5f8074defb23451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whether or not the person received the NDA-funded service type on the specified snapshot date.</w:t>
            </w:r>
          </w:p>
          <w:p>
            <w:r>
              <w:rPr>
                <w:rStyle w:val="row-content"/>
              </w:rPr>
              <w:t xml:space="preserve">Actual snapshot dates are agreed upon by funding departments.</w:t>
            </w:r>
          </w:p>
          <w:p>
            <w:r>
              <w:rPr>
                <w:rStyle w:val="row-content"/>
              </w:rPr>
              <w:t xml:space="preserve">This data element will be reported by service type outlets once per year, regardless of whether service type outlets provide quarterly or six-monthly data transmissions to funding departments.</w:t>
            </w:r>
          </w:p>
          <w:p>
            <w:r>
              <w:br/>
            </w:r>
            <w:r>
              <w:br/>
            </w:r>
            <w:hyperlink w:history="true" r:id="R087dc46afba74ed9">
              <w:r>
                <w:rPr>
                  <w:rStyle w:val="Hyperlink"/>
                </w:rPr>
                <w:t xml:space="preserve">Disability Services NMDS 2011-12</w:t>
              </w:r>
            </w:hyperlink>
          </w:p>
          <w:p>
            <w:pPr>
              <w:spacing w:before="0" w:after="0"/>
            </w:pPr>
            <w:r>
              <w:rPr>
                <w:rStyle w:val="row-content"/>
                <w:color w:val="244061"/>
              </w:rPr>
              <w:t xml:space="preserve">       </w:t>
            </w:r>
            <w:hyperlink w:history="true" r:id="Rdab9875f44be459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whether or not the person received the NDA-funded service type on the specified snapshot date.</w:t>
            </w:r>
          </w:p>
          <w:p>
            <w:r>
              <w:rPr>
                <w:rStyle w:val="row-content"/>
              </w:rPr>
              <w:t xml:space="preserve">Actual snapshot dates are agreed upon by funding departments.</w:t>
            </w:r>
          </w:p>
          <w:p>
            <w:r>
              <w:rPr>
                <w:rStyle w:val="row-content"/>
              </w:rPr>
              <w:t xml:space="preserve">This data element will be reported by service type outlets once per year, regardless of whether service type outlets provide quarterly or six-monthly data transmissions to funding departments.</w:t>
            </w:r>
          </w:p>
          <w:p>
            <w:r>
              <w:br/>
            </w:r>
            <w:r>
              <w:br/>
            </w:r>
          </w:p>
        </w:tc>
      </w:tr>
    </w:tbl>
    <w:p/>
    <w:tbl>
      <w:tblPr>
        <w:tblStyle w:val="TableGrid"/>
        <w:tblW w:w="0" w:type="auto"/>
      </w:tblPr>
    </w:tbl>
    <w:p>
      <w:r>
        <w:br/>
      </w:r>
    </w:p>
    <w:sectPr>
      <w:footerReference xmlns:r="http://schemas.openxmlformats.org/officeDocument/2006/relationships" w:type="default" r:id="R2428e87fd3db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323510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7185c00b5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8e87fd3db4b42" /><Relationship Type="http://schemas.openxmlformats.org/officeDocument/2006/relationships/header" Target="/word/header1.xml" Id="R7a7dd8605b44401a" /><Relationship Type="http://schemas.openxmlformats.org/officeDocument/2006/relationships/settings" Target="/word/settings.xml" Id="Rbcd1888a24ec4102" /><Relationship Type="http://schemas.openxmlformats.org/officeDocument/2006/relationships/styles" Target="/word/styles.xml" Id="R09ea0537843b4e1b" /><Relationship Type="http://schemas.openxmlformats.org/officeDocument/2006/relationships/hyperlink" Target="https://meteor.aihw.gov.au/RegistrationAuthority/1" TargetMode="External" Id="Rd7d72847671e4a56" /><Relationship Type="http://schemas.openxmlformats.org/officeDocument/2006/relationships/hyperlink" Target="https://meteor.aihw.gov.au/content/323507" TargetMode="External" Id="R93d778e0703341fd" /><Relationship Type="http://schemas.openxmlformats.org/officeDocument/2006/relationships/hyperlink" Target="https://meteor.aihw.gov.au/content/270732" TargetMode="External" Id="R9c587e31fa4d4a25" /><Relationship Type="http://schemas.openxmlformats.org/officeDocument/2006/relationships/hyperlink" Target="https://meteor.aihw.gov.au/content/317350" TargetMode="External" Id="R7a6b6fa8343346f5" /><Relationship Type="http://schemas.openxmlformats.org/officeDocument/2006/relationships/hyperlink" Target="https://meteor.aihw.gov.au/RegistrationAuthority/1" TargetMode="External" Id="R4d38f9d9c4404a1b" /><Relationship Type="http://schemas.openxmlformats.org/officeDocument/2006/relationships/hyperlink" Target="https://meteor.aihw.gov.au/content/372123" TargetMode="External" Id="R9db1c6b296c14835" /><Relationship Type="http://schemas.openxmlformats.org/officeDocument/2006/relationships/hyperlink" Target="https://meteor.aihw.gov.au/RegistrationAuthority/1" TargetMode="External" Id="Rb89109da8f784196" /><Relationship Type="http://schemas.openxmlformats.org/officeDocument/2006/relationships/hyperlink" Target="https://meteor.aihw.gov.au/content/386485" TargetMode="External" Id="Rd2511e8fa487416f" /><Relationship Type="http://schemas.openxmlformats.org/officeDocument/2006/relationships/hyperlink" Target="https://meteor.aihw.gov.au/RegistrationAuthority/1" TargetMode="External" Id="R297f73974fbd40e8" /><Relationship Type="http://schemas.openxmlformats.org/officeDocument/2006/relationships/hyperlink" Target="https://meteor.aihw.gov.au/content/428708" TargetMode="External" Id="R69fac867caac4cfb" /><Relationship Type="http://schemas.openxmlformats.org/officeDocument/2006/relationships/hyperlink" Target="https://meteor.aihw.gov.au/RegistrationAuthority/1" TargetMode="External" Id="R5f8074defb234518" /><Relationship Type="http://schemas.openxmlformats.org/officeDocument/2006/relationships/hyperlink" Target="https://meteor.aihw.gov.au/content/461636" TargetMode="External" Id="R087dc46afba74ed9" /><Relationship Type="http://schemas.openxmlformats.org/officeDocument/2006/relationships/hyperlink" Target="https://meteor.aihw.gov.au/RegistrationAuthority/1" TargetMode="External" Id="Rdab9875f44be4599" /></Relationships>
</file>

<file path=word/_rels/header1.xml.rels>&#65279;<?xml version="1.0" encoding="utf-8"?><Relationships xmlns="http://schemas.openxmlformats.org/package/2006/relationships"><Relationship Type="http://schemas.openxmlformats.org/officeDocument/2006/relationships/image" Target="/media/image.png" Id="R29c7185c00b54e29" /></Relationships>
</file>