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0f119fcd8493f" /></Relationships>
</file>

<file path=word/document.xml><?xml version="1.0" encoding="utf-8"?>
<w:document xmlns:r="http://schemas.openxmlformats.org/officeDocument/2006/relationships" xmlns:w="http://schemas.openxmlformats.org/wordprocessingml/2006/main">
  <w:body>
    <w:p>
      <w:pPr>
        <w:pStyle w:val="Title"/>
      </w:pPr>
      <w:r>
        <w:t>Service event—type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5830b80d04eb2">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f0c18c9cb04b73">
              <w:r>
                <w:rPr>
                  <w:rStyle w:val="Hyperlink"/>
                </w:rPr>
                <w:t xml:space="preserve">Service event—type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46ee3757a341db">
              <w:r>
                <w:rPr>
                  <w:rStyle w:val="Hyperlink"/>
                </w:rPr>
                <w:t xml:space="preserve">Goods and equipment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Self-care aids</w:t>
            </w:r>
          </w:p>
          <w:p>
            <w:pPr>
              <w:spacing w:after="160"/>
            </w:pPr>
            <w:r>
              <w:rPr>
                <w:rStyle w:val="row-content-rich-text"/>
              </w:rPr>
              <w:t xml:space="preserve">Eating aids – crockery, cutlery, plate guard, bowl guard</w:t>
            </w:r>
            <w:r>
              <w:br/>
            </w:r>
            <w:r>
              <w:rPr>
                <w:rStyle w:val="row-content-rich-text"/>
              </w:rPr>
              <w:t xml:space="preserve">Dressing aids – button hook, clothes tongs, zip pull</w:t>
            </w:r>
            <w:r>
              <w:br/>
            </w:r>
            <w:r>
              <w:rPr>
                <w:rStyle w:val="row-content-rich-text"/>
              </w:rPr>
              <w:t xml:space="preserve">Washing aids – bathrails/hoist/seat, shower rails/fitting/seat</w:t>
            </w:r>
            <w:r>
              <w:br/>
            </w:r>
            <w:r>
              <w:rPr>
                <w:rStyle w:val="row-content-rich-text"/>
              </w:rPr>
              <w:t xml:space="preserve">Bag, urinal, incontinence pad, uredome, urinary appliances</w:t>
            </w:r>
            <w:r>
              <w:br/>
            </w:r>
            <w:r>
              <w:rPr>
                <w:rStyle w:val="row-content-rich-text"/>
              </w:rPr>
              <w:t xml:space="preserve">Bowel appliances – colostomy bag, bowel pad</w:t>
            </w:r>
            <w:r>
              <w:br/>
            </w:r>
            <w:r>
              <w:rPr>
                <w:rStyle w:val="row-content-rich-text"/>
              </w:rPr>
              <w:t xml:space="preserve">Toilet chair, commode, frame, conventional toilet use aids</w:t>
            </w:r>
            <w:r>
              <w:br/>
            </w:r>
            <w:r>
              <w:rPr>
                <w:rStyle w:val="row-content-rich-text"/>
              </w:rPr>
              <w:t xml:space="preserve">Cooking aids (excl. eating utensils), special iron</w:t>
            </w:r>
            <w:r>
              <w:br/>
            </w:r>
            <w:r>
              <w:rPr>
                <w:rStyle w:val="row-content-rich-text"/>
              </w:rPr>
              <w:t xml:space="preserve">Other aids for self care</w:t>
            </w:r>
          </w:p>
          <w:p>
            <w:pPr>
              <w:spacing w:after="160"/>
            </w:pPr>
            <w:r>
              <w:rPr>
                <w:rStyle w:val="row-content-rich-text"/>
                <w:b/>
              </w:rPr>
              <w:t xml:space="preserve">CODE 2 Support and mobility aids</w:t>
            </w:r>
          </w:p>
          <w:p>
            <w:pPr>
              <w:spacing w:after="160"/>
            </w:pPr>
            <w:r>
              <w:rPr>
                <w:rStyle w:val="row-content-rich-text"/>
              </w:rPr>
              <w:t xml:space="preserve">Callipers, splints</w:t>
            </w:r>
            <w:r>
              <w:br/>
            </w:r>
            <w:r>
              <w:rPr>
                <w:rStyle w:val="row-content-rich-text"/>
              </w:rPr>
              <w:t xml:space="preserve">Belts, braces, neck collar, corsets</w:t>
            </w:r>
            <w:r>
              <w:br/>
            </w:r>
            <w:r>
              <w:rPr>
                <w:rStyle w:val="row-content-rich-text"/>
              </w:rPr>
              <w:t xml:space="preserve">Crutches for support, walking frame/stick</w:t>
            </w:r>
            <w:r>
              <w:br/>
            </w:r>
            <w:r>
              <w:rPr>
                <w:rStyle w:val="row-content-rich-text"/>
              </w:rPr>
              <w:t xml:space="preserve">Ankle/knee strap, built up shoe, foot/leg support NEC</w:t>
            </w:r>
            <w:r>
              <w:br/>
            </w:r>
            <w:r>
              <w:rPr>
                <w:rStyle w:val="row-content-rich-text"/>
              </w:rPr>
              <w:t xml:space="preserve">Transporter chair, pusher, tricycle</w:t>
            </w:r>
            <w:r>
              <w:br/>
            </w:r>
            <w:r>
              <w:rPr>
                <w:rStyle w:val="row-content-rich-text"/>
              </w:rPr>
              <w:t xml:space="preserve">Wheelchair manual or unspecified</w:t>
            </w:r>
            <w:r>
              <w:br/>
            </w:r>
            <w:r>
              <w:rPr>
                <w:rStyle w:val="row-content-rich-text"/>
              </w:rPr>
              <w:t xml:space="preserve">Wheelchair, motorised</w:t>
            </w:r>
            <w:r>
              <w:br/>
            </w:r>
            <w:r>
              <w:rPr>
                <w:rStyle w:val="row-content-rich-text"/>
              </w:rPr>
              <w:t xml:space="preserve">Henry lifter, hoist, patient lifter Scooter</w:t>
            </w:r>
            <w:r>
              <w:br/>
            </w:r>
            <w:r>
              <w:rPr>
                <w:rStyle w:val="row-content-rich-text"/>
              </w:rPr>
              <w:t xml:space="preserve">Ejector chair, hard-back chair, made to measure chair, chair NEC</w:t>
            </w:r>
            <w:r>
              <w:br/>
            </w:r>
            <w:r>
              <w:rPr>
                <w:rStyle w:val="row-content-rich-text"/>
              </w:rPr>
              <w:t xml:space="preserve">Special bed, cushions/pillows for support</w:t>
            </w:r>
            <w:r>
              <w:br/>
            </w:r>
            <w:r>
              <w:rPr>
                <w:rStyle w:val="row-content-rich-text"/>
              </w:rPr>
              <w:t xml:space="preserve">White cane</w:t>
            </w:r>
            <w:r>
              <w:br/>
            </w:r>
            <w:r>
              <w:rPr>
                <w:rStyle w:val="row-content-rich-text"/>
              </w:rPr>
              <w:t xml:space="preserve">Sonic beam, laser cane, optacon</w:t>
            </w:r>
            <w:r>
              <w:br/>
            </w:r>
            <w:r>
              <w:rPr>
                <w:rStyle w:val="row-content-rich-text"/>
              </w:rPr>
              <w:t xml:space="preserve">Guide dog</w:t>
            </w:r>
            <w:r>
              <w:br/>
            </w:r>
            <w:r>
              <w:rPr>
                <w:rStyle w:val="row-content-rich-text"/>
              </w:rPr>
              <w:t xml:space="preserve">bars/hooks/rails/straps, attached to walls, etc., for support and mobility</w:t>
            </w:r>
            <w:r>
              <w:br/>
            </w:r>
            <w:r>
              <w:rPr>
                <w:rStyle w:val="row-content-rich-text"/>
              </w:rPr>
              <w:t xml:space="preserve">Other aids for support or mobility</w:t>
            </w:r>
          </w:p>
          <w:p>
            <w:pPr>
              <w:spacing w:after="160"/>
            </w:pPr>
            <w:r>
              <w:rPr>
                <w:rStyle w:val="row-content-rich-text"/>
                <w:b/>
              </w:rPr>
              <w:t xml:space="preserve">CODE 3 Communication aids</w:t>
            </w:r>
          </w:p>
          <w:p>
            <w:pPr>
              <w:spacing w:after="160"/>
            </w:pPr>
            <w:r>
              <w:rPr>
                <w:rStyle w:val="row-content-rich-text"/>
              </w:rPr>
              <w:t xml:space="preserve">Aid, hearing</w:t>
            </w:r>
            <w:r>
              <w:br/>
            </w:r>
            <w:r>
              <w:rPr>
                <w:rStyle w:val="row-content-rich-text"/>
              </w:rPr>
              <w:t xml:space="preserve">Teletext</w:t>
            </w:r>
            <w:r>
              <w:br/>
            </w:r>
            <w:r>
              <w:rPr>
                <w:rStyle w:val="row-content-rich-text"/>
              </w:rPr>
              <w:t xml:space="preserve">Telephone attachment or adaptation (e.g. answering service, flashing light, headpiece, TTY telephone)</w:t>
            </w:r>
            <w:r>
              <w:br/>
            </w:r>
            <w:r>
              <w:rPr>
                <w:rStyle w:val="row-content-rich-text"/>
              </w:rPr>
              <w:t xml:space="preserve">Writing aids (mouthstick, writing pad, typewriter, communication board)</w:t>
            </w:r>
            <w:r>
              <w:br/>
            </w:r>
            <w:r>
              <w:rPr>
                <w:rStyle w:val="row-content-rich-text"/>
              </w:rPr>
              <w:t xml:space="preserve">Computers – Kurzweil personal reader, communication</w:t>
            </w:r>
            <w:r>
              <w:br/>
            </w:r>
            <w:r>
              <w:rPr>
                <w:rStyle w:val="row-content-rich-text"/>
              </w:rPr>
              <w:t xml:space="preserve">Speaking aids - electrolarynx</w:t>
            </w:r>
          </w:p>
          <w:p>
            <w:pPr>
              <w:spacing w:after="160"/>
            </w:pPr>
            <w:r>
              <w:rPr>
                <w:rStyle w:val="row-content-rich-text"/>
                <w:b/>
              </w:rPr>
              <w:t xml:space="preserve">CODE 4 Reading aids</w:t>
            </w:r>
          </w:p>
          <w:p>
            <w:pPr>
              <w:spacing w:after="160"/>
            </w:pPr>
            <w:r>
              <w:rPr>
                <w:rStyle w:val="row-content-rich-text"/>
              </w:rPr>
              <w:t xml:space="preserve">Contact lenses, reading/magnifying glasses</w:t>
            </w:r>
            <w:r>
              <w:br/>
            </w:r>
            <w:r>
              <w:rPr>
                <w:rStyle w:val="row-content-rich-text"/>
              </w:rPr>
              <w:t xml:space="preserve">Braille books/items/watch</w:t>
            </w:r>
            <w:r>
              <w:br/>
            </w:r>
            <w:r>
              <w:rPr>
                <w:rStyle w:val="row-content-rich-text"/>
              </w:rPr>
              <w:t xml:space="preserve">Books, large print/talking, cassette recorders/players</w:t>
            </w:r>
            <w:r>
              <w:br/>
            </w:r>
            <w:r>
              <w:rPr>
                <w:rStyle w:val="row-content-rich-text"/>
              </w:rPr>
              <w:t xml:space="preserve">Reading frame, page turners, reading aids not associated with loss of sight</w:t>
            </w:r>
            <w:r>
              <w:br/>
            </w:r>
            <w:r>
              <w:rPr>
                <w:rStyle w:val="row-content-rich-text"/>
              </w:rPr>
              <w:t xml:space="preserve">Other reading or sight aids</w:t>
            </w:r>
            <w:r>
              <w:br/>
            </w:r>
            <w:r>
              <w:rPr>
                <w:rStyle w:val="row-content-rich-text"/>
              </w:rPr>
              <w:t xml:space="preserve">Dwelling modification to aid communication – intercom</w:t>
            </w:r>
            <w:r>
              <w:br/>
            </w:r>
            <w:r>
              <w:rPr>
                <w:rStyle w:val="row-content-rich-text"/>
              </w:rPr>
              <w:t xml:space="preserve">Other aids for communication</w:t>
            </w:r>
          </w:p>
          <w:p>
            <w:pPr>
              <w:spacing w:after="160"/>
            </w:pPr>
            <w:r>
              <w:rPr>
                <w:rStyle w:val="row-content-rich-text"/>
                <w:b/>
              </w:rPr>
              <w:t xml:space="preserve">CODE 5 Medical care aids</w:t>
            </w:r>
          </w:p>
          <w:p>
            <w:pPr>
              <w:spacing w:after="160"/>
            </w:pPr>
            <w:r>
              <w:rPr>
                <w:rStyle w:val="row-content-rich-text"/>
              </w:rPr>
              <w:t xml:space="preserve">Breathing pumps – oxygen masks, ventilator</w:t>
            </w:r>
            <w:r>
              <w:br/>
            </w:r>
            <w:r>
              <w:rPr>
                <w:rStyle w:val="row-content-rich-text"/>
              </w:rPr>
              <w:t xml:space="preserve">Dialysis machine, kidney functioning machines</w:t>
            </w:r>
            <w:r>
              <w:br/>
            </w:r>
            <w:r>
              <w:rPr>
                <w:rStyle w:val="row-content-rich-text"/>
              </w:rPr>
              <w:t xml:space="preserve">Heart stimulus/functioning machines, pacemaker</w:t>
            </w:r>
            <w:r>
              <w:br/>
            </w:r>
            <w:r>
              <w:rPr>
                <w:rStyle w:val="row-content-rich-text"/>
              </w:rPr>
              <w:t xml:space="preserve">Ostomy appliances/Stoma appliances, excluding colostomy bag</w:t>
            </w:r>
            <w:r>
              <w:br/>
            </w:r>
            <w:r>
              <w:rPr>
                <w:rStyle w:val="row-content-rich-text"/>
              </w:rPr>
              <w:t xml:space="preserve">Other aids for medical care</w:t>
            </w:r>
          </w:p>
          <w:p>
            <w:pPr>
              <w:spacing w:after="160"/>
            </w:pPr>
            <w:r>
              <w:rPr>
                <w:rStyle w:val="row-content-rich-text"/>
                <w:b/>
              </w:rPr>
              <w:t xml:space="preserve">CODE 6 Car modifications</w:t>
            </w:r>
          </w:p>
          <w:p>
            <w:pPr>
              <w:spacing w:after="160"/>
            </w:pPr>
            <w:r>
              <w:rPr>
                <w:rStyle w:val="row-content-rich-text"/>
              </w:rPr>
              <w:t xml:space="preserve">Accelerator/brake/controls, hand – car modifications</w:t>
            </w:r>
            <w:r>
              <w:br/>
            </w:r>
            <w:r>
              <w:rPr>
                <w:rStyle w:val="row-content-rich-text"/>
              </w:rPr>
              <w:t xml:space="preserve">Handles/lifter/rails/ramps – car modifications</w:t>
            </w:r>
            <w:r>
              <w:br/>
            </w:r>
            <w:r>
              <w:rPr>
                <w:rStyle w:val="row-content-rich-text"/>
              </w:rPr>
              <w:t xml:space="preserve">Mirrors/steering/windows, power – car modifications</w:t>
            </w:r>
            <w:r>
              <w:br/>
            </w:r>
            <w:r>
              <w:rPr>
                <w:rStyle w:val="row-content-rich-text"/>
              </w:rPr>
              <w:t xml:space="preserve">Other car modifications – automatic transmission, room for wheelchair</w:t>
            </w:r>
          </w:p>
          <w:p>
            <w:pPr>
              <w:spacing w:after="160"/>
            </w:pPr>
            <w:r>
              <w:rPr>
                <w:rStyle w:val="row-content-rich-text"/>
                <w:b/>
              </w:rPr>
              <w:t xml:space="preserve">CODE 8 Other goods/equipment</w:t>
            </w:r>
          </w:p>
          <w:p>
            <w:pPr/>
            <w:r>
              <w:rPr>
                <w:rStyle w:val="row-content-rich-text"/>
              </w:rPr>
              <w:t xml:space="preserve">Other goods/equipment NEC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HACC Minimum Data Set User Guide Version 2.0 2005. Home and Community Care (HACC)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fa2bc921184fe7">
              <w:r>
                <w:rPr>
                  <w:rStyle w:val="Hyperlink"/>
                </w:rPr>
                <w:t xml:space="preserve">Service event—type of goods and equipment received, code N</w:t>
              </w:r>
            </w:hyperlink>
          </w:p>
          <w:p>
            <w:pPr>
              <w:spacing w:before="0" w:after="0"/>
            </w:pPr>
            <w:r>
              <w:rPr>
                <w:rStyle w:val="row-content"/>
                <w:color w:val="244061"/>
              </w:rPr>
              <w:t xml:space="preserve">       </w:t>
            </w:r>
            <w:hyperlink w:history="true" r:id="R1f6b0334a89a48c2">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f29bb0a5df1c4c47">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02f32473db1a41e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a9b68f9355b469b">
              <w:r>
                <w:rPr>
                  <w:rStyle w:val="Hyperlink"/>
                  <w:color w:val="244061"/>
                </w:rPr>
                <w:t xml:space="preserve">Disability</w:t>
              </w:r>
            </w:hyperlink>
            <w:r>
              <w:rPr>
                <w:rStyle w:val="row-content"/>
                <w:color w:val="244061"/>
              </w:rPr>
              <w:t xml:space="preserve">, Standard 13/08/2015</w:t>
            </w:r>
          </w:p>
          <w:p>
            <w:r>
              <w:br/>
            </w:r>
            <w:r>
              <w:rPr>
                <w:rStyle w:val="row-content"/>
              </w:rPr>
              <w:t xml:space="preserve">Is re-engineered from </w:t>
            </w:r>
            <w:hyperlink w:history="true" r:id="R875e34a092c643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5e34a092c643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682626c95546e9"/>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e54ecf0d0142c0">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0dd3c603de554bb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a245bfde6497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9ab1321b1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5bfde6497472d" /><Relationship Type="http://schemas.openxmlformats.org/officeDocument/2006/relationships/header" Target="/word/header1.xml" Id="Rb8dd9f13533e414f" /><Relationship Type="http://schemas.openxmlformats.org/officeDocument/2006/relationships/settings" Target="/word/settings.xml" Id="Rf0c1730d3d874502" /><Relationship Type="http://schemas.openxmlformats.org/officeDocument/2006/relationships/styles" Target="/word/styles.xml" Id="R8832875935c143fd" /><Relationship Type="http://schemas.openxmlformats.org/officeDocument/2006/relationships/hyperlink" Target="https://meteor.aihw.gov.au/RegistrationAuthority/1" TargetMode="External" Id="R0d95830b80d04eb2" /><Relationship Type="http://schemas.openxmlformats.org/officeDocument/2006/relationships/hyperlink" Target="https://meteor.aihw.gov.au/content/269831" TargetMode="External" Id="R2df0c18c9cb04b73" /><Relationship Type="http://schemas.openxmlformats.org/officeDocument/2006/relationships/hyperlink" Target="https://meteor.aihw.gov.au/content/321140" TargetMode="External" Id="Rbf46ee3757a341db" /><Relationship Type="http://schemas.openxmlformats.org/officeDocument/2006/relationships/hyperlink" Target="https://meteor.aihw.gov.au/content/270451" TargetMode="External" Id="R1afa2bc921184fe7" /><Relationship Type="http://schemas.openxmlformats.org/officeDocument/2006/relationships/hyperlink" Target="https://meteor.aihw.gov.au/RegistrationAuthority/1" TargetMode="External" Id="R1f6b0334a89a48c2" /><Relationship Type="http://schemas.openxmlformats.org/officeDocument/2006/relationships/hyperlink" Target="https://meteor.aihw.gov.au/content/508632" TargetMode="External" Id="Rf29bb0a5df1c4c47" /><Relationship Type="http://schemas.openxmlformats.org/officeDocument/2006/relationships/hyperlink" Target="https://meteor.aihw.gov.au/RegistrationAuthority/1" TargetMode="External" Id="R02f32473db1a41e6" /><Relationship Type="http://schemas.openxmlformats.org/officeDocument/2006/relationships/hyperlink" Target="https://meteor.aihw.gov.au/RegistrationAuthority/16" TargetMode="External" Id="R3a9b68f9355b469b" /><Relationship Type="http://schemas.openxmlformats.org/officeDocument/2006/relationships/hyperlink" Target="https://meteor.aihw.gov.au/content/273499" TargetMode="External" Id="R875e34a092c6432f" /><Relationship Type="http://schemas.openxmlformats.org/officeDocument/2006/relationships/image" Target="/media/image.gif" Id="R75682626c95546e9" /><Relationship Type="http://schemas.openxmlformats.org/officeDocument/2006/relationships/hyperlink" Target="https://meteor.aihw.gov.au/content/386626" TargetMode="External" Id="R1ae54ecf0d0142c0" /><Relationship Type="http://schemas.openxmlformats.org/officeDocument/2006/relationships/hyperlink" Target="https://meteor.aihw.gov.au/RegistrationAuthority/1" TargetMode="External" Id="R0dd3c603de554bb2" /></Relationships>
</file>

<file path=word/_rels/header1.xml.rels>&#65279;<?xml version="1.0" encoding="utf-8"?><Relationships xmlns="http://schemas.openxmlformats.org/package/2006/relationships"><Relationship Type="http://schemas.openxmlformats.org/officeDocument/2006/relationships/image" Target="/media/image.png" Id="R01f9ab1321b140f5" /></Relationships>
</file>