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6d1aecdde7421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service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8330460ef4eb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ed6e04d9235469a">
              <w:r>
                <w:rPr>
                  <w:rStyle w:val="Hyperlink"/>
                  <w:color w:val="244061"/>
                </w:rPr>
                <w:t xml:space="preserve">Indigenous</w:t>
              </w:r>
            </w:hyperlink>
            <w:r>
              <w:rPr>
                <w:rStyle w:val="row-content"/>
                <w:color w:val="244061"/>
              </w:rPr>
              <w:t xml:space="preserve">, Standard 16/09/2014</w:t>
            </w:r>
          </w:p>
          <w:p>
            <w:pPr>
              <w:spacing w:before="0" w:after="0"/>
            </w:pPr>
            <w:hyperlink w:history="true" r:id="R18e42e52306f4f8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receiving services or care from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6f2cc8cd6c48a2">
              <w:r>
                <w:rPr>
                  <w:rStyle w:val="Hyperlink"/>
                </w:rPr>
                <w:t xml:space="preserve">Service provider organisation—number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1da5e216204a78">
              <w:r>
                <w:rPr>
                  <w:rStyle w:val="Hyperlink"/>
                </w:rPr>
                <w:t xml:space="preserve">Total people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accessed the service in that time period.</w:t>
            </w:r>
          </w:p>
          <w:p>
            <w:pPr/>
            <w:r>
              <w:rPr>
                <w:rStyle w:val="row-content-rich-text"/>
              </w:rPr>
              <w:t xml:space="preserve">This data item refers to the number of clients receiving services, not those 'on the books', 'on waiting lists', number of 'beds' or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needed to provide a basic count of people accessing services, and will relate to population data from the Australian Bureau of Statistics (ABS) to help in assessing met and unmet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3a6e7aa9ff419c">
              <w:r>
                <w:rPr>
                  <w:rStyle w:val="Hyperlink"/>
                </w:rPr>
                <w:t xml:space="preserve"> Bringing them Home/Link Up Counselling Program client numbers cluster</w:t>
              </w:r>
            </w:hyperlink>
          </w:p>
          <w:p>
            <w:pPr>
              <w:pStyle w:val="registration-status"/>
              <w:spacing w:before="0" w:after="0"/>
            </w:pPr>
            <w:hyperlink w:history="true" r:id="R5f742cbf7f1a4bf0">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Bringing Them Home or Link Up Counselling Program clients.</w:t>
            </w:r>
          </w:p>
          <w:p>
            <w:r>
              <w:br/>
            </w:r>
            <w:r>
              <w:br/>
            </w:r>
            <w:hyperlink w:history="true" r:id="R3525f6bd12a2426c">
              <w:r>
                <w:rPr>
                  <w:rStyle w:val="Hyperlink"/>
                </w:rPr>
                <w:t xml:space="preserve">Aboriginal and Torres Strait Islander primary health-care services client numbers cluster</w:t>
              </w:r>
            </w:hyperlink>
          </w:p>
          <w:p>
            <w:pPr>
              <w:pStyle w:val="registration-status"/>
              <w:spacing w:before="0" w:after="0"/>
            </w:pPr>
            <w:hyperlink w:history="true" r:id="R62307552de22471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primary health-care service's clients.</w:t>
            </w:r>
          </w:p>
          <w:p>
            <w:r>
              <w:br/>
            </w:r>
            <w:r>
              <w:br/>
            </w:r>
            <w:hyperlink w:history="true" r:id="Rd981e51b551f4764">
              <w:r>
                <w:rPr>
                  <w:rStyle w:val="Hyperlink"/>
                </w:rPr>
                <w:t xml:space="preserve">Aboriginal and Torres Strait Islander standalone substance use service client numbers cluster</w:t>
              </w:r>
            </w:hyperlink>
          </w:p>
          <w:p>
            <w:pPr>
              <w:pStyle w:val="registration-status"/>
              <w:spacing w:before="0" w:after="0"/>
            </w:pPr>
            <w:hyperlink w:history="true" r:id="R489347b97fd14e0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54d92d85deee4358">
              <w:r>
                <w:rPr>
                  <w:rStyle w:val="Hyperlink"/>
                </w:rPr>
                <w:t xml:space="preserve">Aboriginal and Torres Strait Islander standalone substance use service non-residential/follow-up/aftercare client numbers cluster</w:t>
              </w:r>
            </w:hyperlink>
          </w:p>
          <w:p>
            <w:pPr>
              <w:pStyle w:val="registration-status"/>
              <w:spacing w:before="0" w:after="0"/>
            </w:pPr>
            <w:hyperlink w:history="true" r:id="Re838eb5ec39b464a">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7cef461564e84fbd">
              <w:r>
                <w:rPr>
                  <w:rStyle w:val="Hyperlink"/>
                </w:rPr>
                <w:t xml:space="preserve">Aboriginal and Torres Strait Islander standalone substance use service residential treatment/rehabilitation client numbers cluster</w:t>
              </w:r>
            </w:hyperlink>
          </w:p>
          <w:p>
            <w:pPr>
              <w:pStyle w:val="registration-status"/>
              <w:spacing w:before="0" w:after="0"/>
            </w:pPr>
            <w:hyperlink w:history="true" r:id="Ra9cbc3a89e9947e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3bd49368b10e4da8">
              <w:r>
                <w:rPr>
                  <w:rStyle w:val="Hyperlink"/>
                </w:rPr>
                <w:t xml:space="preserve">Aboriginal and Torres Strait Islander standalone substance use service residential treatment/rehabilitation length of stay cluster</w:t>
              </w:r>
            </w:hyperlink>
          </w:p>
          <w:p>
            <w:pPr>
              <w:pStyle w:val="registration-status"/>
              <w:spacing w:before="0" w:after="0"/>
            </w:pPr>
            <w:hyperlink w:history="true" r:id="R7ee527aa80bf416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48427b6d50b84c32">
              <w:r>
                <w:rPr>
                  <w:rStyle w:val="Hyperlink"/>
                </w:rPr>
                <w:t xml:space="preserve">Aboriginal and Torres Strait Islander standalone substance use service sobering-up/residential respite/short-term care client numbers cluster</w:t>
              </w:r>
            </w:hyperlink>
          </w:p>
          <w:p>
            <w:pPr>
              <w:pStyle w:val="registration-status"/>
              <w:spacing w:before="0" w:after="0"/>
            </w:pPr>
            <w:hyperlink w:history="true" r:id="R054b298b4b85422b">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sobering-up/residential respite/short-term care clients.</w:t>
            </w:r>
          </w:p>
          <w:p>
            <w:r>
              <w:br/>
            </w:r>
            <w:r>
              <w:br/>
            </w:r>
            <w:hyperlink w:history="true" r:id="Raa813afc7e20434d">
              <w:r>
                <w:rPr>
                  <w:rStyle w:val="Hyperlink"/>
                </w:rPr>
                <w:t xml:space="preserve">Aboriginal and Torres Strait Islander standalone substance use services client numbers cluster</w:t>
              </w:r>
            </w:hyperlink>
          </w:p>
          <w:p>
            <w:pPr>
              <w:pStyle w:val="registration-status"/>
              <w:spacing w:before="0" w:after="0"/>
            </w:pPr>
            <w:hyperlink w:history="true" r:id="R8f54ff8fc5924667">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53b1ca1b12444cad">
              <w:r>
                <w:rPr>
                  <w:rStyle w:val="Hyperlink"/>
                </w:rPr>
                <w:t xml:space="preserve">Aboriginal and Torres Strait Islander standalone substance use services non-residential/follow-up/aftercare client numbers cluster</w:t>
              </w:r>
            </w:hyperlink>
          </w:p>
          <w:p>
            <w:pPr>
              <w:pStyle w:val="registration-status"/>
              <w:spacing w:before="0" w:after="0"/>
            </w:pPr>
            <w:hyperlink w:history="true" r:id="R8565a64701f6453b">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801b8170f3b64459">
              <w:r>
                <w:rPr>
                  <w:rStyle w:val="Hyperlink"/>
                </w:rPr>
                <w:t xml:space="preserve">Aboriginal and Torres Strait Islander standalone substance use services residential treatment/rehabilitation client numbers cluster</w:t>
              </w:r>
            </w:hyperlink>
          </w:p>
          <w:p>
            <w:pPr>
              <w:pStyle w:val="registration-status"/>
              <w:spacing w:before="0" w:after="0"/>
            </w:pPr>
            <w:hyperlink w:history="true" r:id="Rf9ea23dc3aad4971">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c6d948ff67d04c0c">
              <w:r>
                <w:rPr>
                  <w:rStyle w:val="Hyperlink"/>
                </w:rPr>
                <w:t xml:space="preserve">Aboriginal and Torres Strait Islander standalone substance use services residential treatment/rehabilitation length of stay cluster</w:t>
              </w:r>
            </w:hyperlink>
          </w:p>
          <w:p>
            <w:pPr>
              <w:pStyle w:val="registration-status"/>
              <w:spacing w:before="0" w:after="0"/>
            </w:pPr>
            <w:hyperlink w:history="true" r:id="Rfd3972d01b5445a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c072705ae9274330">
              <w:r>
                <w:rPr>
                  <w:rStyle w:val="Hyperlink"/>
                </w:rPr>
                <w:t xml:space="preserve">Aboriginal and Torres Strait Islander standalone substance use services residential treatment/rehabilitation length of stay cluster </w:t>
              </w:r>
            </w:hyperlink>
          </w:p>
          <w:p>
            <w:pPr>
              <w:pStyle w:val="registration-status"/>
              <w:spacing w:before="0" w:after="0"/>
            </w:pPr>
            <w:hyperlink w:history="true" r:id="R612d632e24f5400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a112e6f65d744212">
              <w:r>
                <w:rPr>
                  <w:rStyle w:val="Hyperlink"/>
                </w:rPr>
                <w:t xml:space="preserve">Aboriginal and Torres Strait Islander standalone substance use services sobering-up/residential respite/short-term care client numbers cluster</w:t>
              </w:r>
            </w:hyperlink>
          </w:p>
          <w:p>
            <w:pPr>
              <w:pStyle w:val="registration-status"/>
              <w:spacing w:before="0" w:after="0"/>
            </w:pPr>
            <w:hyperlink w:history="true" r:id="R6a38d753e7f24f05">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standalone substance use service's sobering-up/residential respite/short-term care clients.</w:t>
            </w:r>
          </w:p>
          <w:p>
            <w:r>
              <w:br/>
            </w:r>
            <w:r>
              <w:br/>
            </w:r>
            <w:hyperlink w:history="true" r:id="Rcdcccc80ddba479e">
              <w:r>
                <w:rPr>
                  <w:rStyle w:val="Hyperlink"/>
                </w:rPr>
                <w:t xml:space="preserve">Commonwealth State/Territory Disability Agreement NMDS  - 1 July 2006</w:t>
              </w:r>
            </w:hyperlink>
          </w:p>
          <w:p>
            <w:pPr>
              <w:pStyle w:val="registration-status"/>
              <w:spacing w:before="0" w:after="0"/>
            </w:pPr>
            <w:hyperlink w:history="true" r:id="Rf0a703de768d4563">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9a94ebee8dc64365">
              <w:r>
                <w:rPr>
                  <w:rStyle w:val="Hyperlink"/>
                </w:rPr>
                <w:t xml:space="preserve">Commonwealth State/Territory Disability Agreement NMDS (July 2008)</w:t>
              </w:r>
            </w:hyperlink>
          </w:p>
          <w:p>
            <w:pPr>
              <w:pStyle w:val="registration-status"/>
              <w:spacing w:before="0" w:after="0"/>
            </w:pPr>
            <w:hyperlink w:history="true" r:id="R9d3cb351df11462e">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bb4267d23b034763">
              <w:r>
                <w:rPr>
                  <w:rStyle w:val="Hyperlink"/>
                </w:rPr>
                <w:t xml:space="preserve">Disability Services NMDS 2009-10</w:t>
              </w:r>
            </w:hyperlink>
          </w:p>
          <w:p>
            <w:pPr>
              <w:pStyle w:val="registration-status"/>
              <w:spacing w:before="0" w:after="0"/>
            </w:pPr>
            <w:hyperlink w:history="true" r:id="Red4c620603e44c9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4d26fbc2ab824a0d">
              <w:r>
                <w:rPr>
                  <w:rStyle w:val="Hyperlink"/>
                </w:rPr>
                <w:t xml:space="preserve">Disability Services NMDS 2010-11</w:t>
              </w:r>
            </w:hyperlink>
          </w:p>
          <w:p>
            <w:pPr>
              <w:pStyle w:val="registration-status"/>
              <w:spacing w:before="0" w:after="0"/>
            </w:pPr>
            <w:hyperlink w:history="true" r:id="Rd528ac3cfd38491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9de12f07eda64f02">
              <w:r>
                <w:rPr>
                  <w:rStyle w:val="Hyperlink"/>
                </w:rPr>
                <w:t xml:space="preserve">Disability Services NMDS 2011-12</w:t>
              </w:r>
            </w:hyperlink>
          </w:p>
          <w:p>
            <w:pPr>
              <w:pStyle w:val="registration-status"/>
              <w:spacing w:before="0" w:after="0"/>
            </w:pPr>
            <w:hyperlink w:history="true" r:id="R79639a3a529d4e4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7b4cbad924f04d57">
              <w:r>
                <w:rPr>
                  <w:rStyle w:val="Hyperlink"/>
                </w:rPr>
                <w:t xml:space="preserve">Disability Services NMDS 2012-14</w:t>
              </w:r>
            </w:hyperlink>
          </w:p>
          <w:p>
            <w:pPr>
              <w:pStyle w:val="registration-status"/>
              <w:spacing w:before="0" w:after="0"/>
            </w:pPr>
            <w:hyperlink w:history="true" r:id="Ra7b3900cf3f4457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is collected for each </w:t>
            </w:r>
            <w:hyperlink w:history="true" r:id="Rd4c61e8b02ce4d57">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5f20eeb79fec4d15">
              <w:r>
                <w:rPr>
                  <w:rStyle w:val="Hyperlink"/>
                </w:rPr>
                <w:t xml:space="preserve">service users</w:t>
              </w:r>
            </w:hyperlink>
            <w:r>
              <w:rPr>
                <w:rStyle w:val="row-content"/>
              </w:rPr>
              <w:t xml:space="preserve"> receiving NDA-funded services of a particular </w:t>
            </w:r>
            <w:hyperlink w:history="true" r:id="Rf8ca4243e5624816">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2"/>
              </w:numPr>
            </w:pPr>
            <w:r>
              <w:rPr>
                <w:rStyle w:val="row-content"/>
              </w:rPr>
              <w:t xml:space="preserve">6.01 (Advocacy)—number of people who have received advocacy services in the reporting period.</w:t>
            </w:r>
          </w:p>
          <w:p>
            <w:pPr>
              <w:pStyle w:val="ListParagraph"/>
              <w:numPr>
                <w:ilvl w:val="0"/>
                <w:numId w:val="2"/>
              </w:numPr>
            </w:pPr>
            <w:r>
              <w:rPr>
                <w:rStyle w:val="row-content"/>
              </w:rPr>
              <w:t xml:space="preserve">6.02 (Information/referral)—number of people making a request for information or referral.</w:t>
            </w:r>
          </w:p>
          <w:p>
            <w:pPr>
              <w:pStyle w:val="ListParagraph"/>
              <w:numPr>
                <w:ilvl w:val="0"/>
                <w:numId w:val="2"/>
              </w:numPr>
            </w:pPr>
            <w:r>
              <w:rPr>
                <w:rStyle w:val="row-content"/>
              </w:rPr>
              <w:t xml:space="preserve">6.03 (Combined information/advocacy)—as for 6.01 and 6.02.</w:t>
            </w:r>
          </w:p>
          <w:p>
            <w:pPr>
              <w:pStyle w:val="ListParagraph"/>
              <w:numPr>
                <w:ilvl w:val="0"/>
                <w:numId w:val="2"/>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073de08b70044104">
              <w:r>
                <w:rPr>
                  <w:rStyle w:val="Hyperlink"/>
                </w:rPr>
                <w:t xml:space="preserve">Disability Services NMDS 2014-15</w:t>
              </w:r>
            </w:hyperlink>
          </w:p>
          <w:p>
            <w:pPr>
              <w:pStyle w:val="registration-status"/>
              <w:spacing w:before="0" w:after="0"/>
            </w:pPr>
            <w:hyperlink w:history="true" r:id="R9a4d3c35ef8b412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is collected for each </w:t>
            </w:r>
            <w:hyperlink w:history="true" r:id="Raac7826286c94f37">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52087f7542fe423e">
              <w:r>
                <w:rPr>
                  <w:rStyle w:val="Hyperlink"/>
                </w:rPr>
                <w:t xml:space="preserve">service users</w:t>
              </w:r>
            </w:hyperlink>
            <w:r>
              <w:rPr>
                <w:rStyle w:val="row-content"/>
              </w:rPr>
              <w:t xml:space="preserve"> receiving services under the National Disability Agreement (NDA) of a particular </w:t>
            </w:r>
            <w:hyperlink w:history="true" r:id="R44dbf53731aa41b2">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3"/>
              </w:numPr>
            </w:pPr>
            <w:r>
              <w:rPr>
                <w:rStyle w:val="row-content"/>
              </w:rPr>
              <w:t xml:space="preserve">6.01 (Advocacy)—number of people who have received advocacy services in the reporting period.</w:t>
            </w:r>
          </w:p>
          <w:p>
            <w:pPr>
              <w:pStyle w:val="ListParagraph"/>
              <w:numPr>
                <w:ilvl w:val="0"/>
                <w:numId w:val="3"/>
              </w:numPr>
            </w:pPr>
            <w:r>
              <w:rPr>
                <w:rStyle w:val="row-content"/>
              </w:rPr>
              <w:t xml:space="preserve">6.02 (Information/referral)—number of people making a request for information or referral.</w:t>
            </w:r>
          </w:p>
          <w:p>
            <w:pPr>
              <w:pStyle w:val="ListParagraph"/>
              <w:numPr>
                <w:ilvl w:val="0"/>
                <w:numId w:val="3"/>
              </w:numPr>
            </w:pPr>
            <w:r>
              <w:rPr>
                <w:rStyle w:val="row-content"/>
              </w:rPr>
              <w:t xml:space="preserve">6.03 (Combined information/advocacy)—as for 6.01 and 6.02.</w:t>
            </w:r>
          </w:p>
          <w:p>
            <w:pPr>
              <w:pStyle w:val="ListParagraph"/>
              <w:numPr>
                <w:ilvl w:val="0"/>
                <w:numId w:val="3"/>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3"/>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history="true" r:id="Reb90b96557d147bd">
              <w:r>
                <w:rPr>
                  <w:rStyle w:val="Hyperlink"/>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1fd589a396d74c93">
              <w:r>
                <w:rPr>
                  <w:rStyle w:val="Hyperlink"/>
                </w:rPr>
                <w:t xml:space="preserve">Online Services Report (OSR) DSS 2020–21</w:t>
              </w:r>
            </w:hyperlink>
          </w:p>
          <w:p>
            <w:pPr>
              <w:pStyle w:val="registration-status"/>
              <w:spacing w:before="0" w:after="0"/>
            </w:pPr>
            <w:hyperlink w:history="true" r:id="Rade6cad0d0af4a7a">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on the number of clients seen by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ff974727c6e14a34">
              <w:r>
                <w:rPr>
                  <w:rStyle w:val="Hyperlink"/>
                  <w:b/>
                </w:rPr>
                <w:t xml:space="preserve">funded organisation</w:t>
              </w:r>
            </w:hyperlink>
            <w:r>
              <w:rPr>
                <w:rStyle w:val="row-content"/>
              </w:rPr>
              <w:t xml:space="preserve"> during the financial year are provided to the AIHW. Data are disaggregated by:</w:t>
            </w:r>
          </w:p>
          <w:p>
            <w:pPr>
              <w:pStyle w:val="ListParagraph"/>
              <w:numPr>
                <w:ilvl w:val="0"/>
                <w:numId w:val="4"/>
              </w:numPr>
            </w:pPr>
            <w:hyperlink w:history="true" r:id="Rd69ab46f332545cd">
              <w:r>
                <w:rPr>
                  <w:rStyle w:val="Hyperlink"/>
                </w:rPr>
                <w:t xml:space="preserve">Person—Indigenous status, code N</w:t>
              </w:r>
            </w:hyperlink>
            <w:r>
              <w:br/>
            </w:r>
            <w:r>
              <w:rPr>
                <w:rStyle w:val="row-content"/>
              </w:rPr>
              <w:t xml:space="preserve">        • Aboriginal and/or Torres Strait Islander (CODE 1, CODE 2 or CODE 3)</w:t>
            </w:r>
            <w:r>
              <w:br/>
            </w:r>
            <w:r>
              <w:rPr>
                <w:rStyle w:val="row-content"/>
              </w:rPr>
              <w:t xml:space="preserve">        • Non-Indigenous (CODE 4)</w:t>
            </w:r>
            <w:r>
              <w:br/>
            </w:r>
            <w:r>
              <w:rPr>
                <w:rStyle w:val="row-content"/>
              </w:rPr>
              <w:t xml:space="preserve">        • Indigenous status not stated (CODE 9).</w:t>
            </w:r>
          </w:p>
          <w:p>
            <w:pPr>
              <w:pStyle w:val="ListParagraph"/>
              <w:numPr>
                <w:ilvl w:val="0"/>
                <w:numId w:val="4"/>
              </w:numPr>
            </w:pPr>
            <w:hyperlink w:history="true" r:id="Rafa1b30857414e59">
              <w:r>
                <w:rPr>
                  <w:rStyle w:val="Hyperlink"/>
                </w:rPr>
                <w:t xml:space="preserve">Person—age range, 5 year code N[N]</w:t>
              </w:r>
            </w:hyperlink>
            <w:r>
              <w:br/>
            </w:r>
            <w:r>
              <w:rPr>
                <w:rStyle w:val="row-content"/>
              </w:rPr>
              <w:t xml:space="preserve">        • 0–4 (CODE 1)</w:t>
            </w:r>
            <w:r>
              <w:br/>
            </w:r>
            <w:r>
              <w:rPr>
                <w:rStyle w:val="row-content"/>
              </w:rPr>
              <w:t xml:space="preserve">        • 5–9 (CODE 2)</w:t>
            </w:r>
            <w:r>
              <w:br/>
            </w:r>
            <w:r>
              <w:rPr>
                <w:rStyle w:val="row-content"/>
              </w:rPr>
              <w:t xml:space="preserve">        • 10–14 (CODE 3)</w:t>
            </w:r>
            <w:r>
              <w:br/>
            </w:r>
            <w:r>
              <w:rPr>
                <w:rStyle w:val="row-content"/>
              </w:rPr>
              <w:t xml:space="preserve">        • 15–19 (CODE 4)</w:t>
            </w:r>
            <w:r>
              <w:br/>
            </w:r>
            <w:r>
              <w:rPr>
                <w:rStyle w:val="row-content"/>
              </w:rPr>
              <w:t xml:space="preserve">        • 20–24 (CODE 5)</w:t>
            </w:r>
            <w:r>
              <w:br/>
            </w:r>
            <w:r>
              <w:rPr>
                <w:rStyle w:val="row-content"/>
              </w:rPr>
              <w:t xml:space="preserve">        • 25–29 (CODE 6)</w:t>
            </w:r>
            <w:r>
              <w:br/>
            </w:r>
            <w:r>
              <w:rPr>
                <w:rStyle w:val="row-content"/>
              </w:rPr>
              <w:t xml:space="preserve">        • 30–34 (CODE 7)</w:t>
            </w:r>
            <w:r>
              <w:br/>
            </w:r>
            <w:r>
              <w:rPr>
                <w:rStyle w:val="row-content"/>
              </w:rPr>
              <w:t xml:space="preserve">        • 35–39 (CODE 8)</w:t>
            </w:r>
            <w:r>
              <w:br/>
            </w:r>
            <w:r>
              <w:rPr>
                <w:rStyle w:val="row-content"/>
              </w:rPr>
              <w:t xml:space="preserve">        • 40–44 (CODE 9)</w:t>
            </w:r>
            <w:r>
              <w:br/>
            </w:r>
            <w:r>
              <w:rPr>
                <w:rStyle w:val="row-content"/>
              </w:rPr>
              <w:t xml:space="preserve">        • 45–49 (CODE 10)</w:t>
            </w:r>
            <w:r>
              <w:br/>
            </w:r>
            <w:r>
              <w:rPr>
                <w:rStyle w:val="row-content"/>
              </w:rPr>
              <w:t xml:space="preserve">        • 50–54 (CODE 11)</w:t>
            </w:r>
            <w:r>
              <w:br/>
            </w:r>
            <w:r>
              <w:rPr>
                <w:rStyle w:val="row-content"/>
              </w:rPr>
              <w:t xml:space="preserve">        • 55–59 (CODE 12)</w:t>
            </w:r>
            <w:r>
              <w:br/>
            </w:r>
            <w:r>
              <w:rPr>
                <w:rStyle w:val="row-content"/>
              </w:rPr>
              <w:t xml:space="preserve">        • 60–64 (CODE 13)</w:t>
            </w:r>
            <w:r>
              <w:br/>
            </w:r>
            <w:r>
              <w:rPr>
                <w:rStyle w:val="row-content"/>
              </w:rPr>
              <w:t xml:space="preserve">        • 65 and over (CODE 14).</w:t>
            </w:r>
          </w:p>
          <w:p>
            <w:pPr>
              <w:pStyle w:val="ListParagraph"/>
              <w:numPr>
                <w:ilvl w:val="0"/>
                <w:numId w:val="4"/>
              </w:numPr>
            </w:pPr>
            <w:hyperlink w:history="true" r:id="R1b68165c124c46b8">
              <w:r>
                <w:rPr>
                  <w:rStyle w:val="Hyperlink"/>
                </w:rPr>
                <w:t xml:space="preserve">Person—sex, code X</w:t>
              </w:r>
            </w:hyperlink>
            <w:r>
              <w:br/>
            </w:r>
            <w:r>
              <w:rPr>
                <w:rStyle w:val="row-content"/>
              </w:rPr>
              <w:t xml:space="preserve">        • Male (CODE 1)</w:t>
            </w:r>
            <w:r>
              <w:br/>
            </w:r>
            <w:r>
              <w:rPr>
                <w:rStyle w:val="row-content"/>
              </w:rPr>
              <w:t xml:space="preserve">        • Female (CODE 2)</w:t>
            </w:r>
            <w:r>
              <w:br/>
            </w:r>
            <w:r>
              <w:rPr>
                <w:rStyle w:val="row-content"/>
              </w:rPr>
              <w:t xml:space="preserve">        • Gender not recorded (CODE 9) (Although reporting may vary, it is possible that in some funded organisations CODE 3 'Other' is included in this category for reporting).</w:t>
            </w:r>
          </w:p>
          <w:p>
            <w:r>
              <w:rPr>
                <w:rStyle w:val="row-content"/>
              </w:rPr>
              <w:t xml:space="preserve">For data collection, recording practices may vary between funded organisations so that:</w:t>
            </w:r>
          </w:p>
          <w:p>
            <w:pPr>
              <w:pStyle w:val="ListParagraph"/>
              <w:numPr>
                <w:ilvl w:val="0"/>
                <w:numId w:val="5"/>
              </w:numPr>
            </w:pPr>
            <w:r>
              <w:rPr>
                <w:rStyle w:val="row-content"/>
              </w:rPr>
              <w:t xml:space="preserve">Although the term gender is used in the Health Data Portal for data collection, either sex or gender may be collected, with both variables reported together as ‘sex’.</w:t>
            </w:r>
          </w:p>
          <w:p>
            <w:pPr>
              <w:pStyle w:val="ListParagraph"/>
              <w:numPr>
                <w:ilvl w:val="0"/>
                <w:numId w:val="5"/>
              </w:numPr>
            </w:pPr>
            <w:r>
              <w:rPr>
                <w:rStyle w:val="row-content"/>
              </w:rPr>
              <w:t xml:space="preserve">Either ‘Sex recorded at birth’ or ‘Sex reported at the time of collection’ may be collected, with both variables reported together as ‘sex’. It is likely that ‘Sex reported at the time of collection’ is most commonly collected.</w:t>
            </w:r>
          </w:p>
          <w:p>
            <w:r>
              <w:br/>
            </w:r>
            <w:r>
              <w:br/>
            </w:r>
          </w:p>
        </w:tc>
      </w:tr>
    </w:tbl>
    <w:p/>
    <w:tbl>
      <w:tblPr>
        <w:tblStyle w:val="TableGrid"/>
        <w:tblW w:w="0" w:type="auto"/>
      </w:tblPr>
    </w:tbl>
    <w:p>
      <w:r>
        <w:br/>
      </w:r>
    </w:p>
    <w:sectPr>
      <w:footerReference xmlns:r="http://schemas.openxmlformats.org/officeDocument/2006/relationships" w:type="default" r:id="R1f4d23ced255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321271</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3f490cde047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d23ced2554fdd" /><Relationship Type="http://schemas.openxmlformats.org/officeDocument/2006/relationships/header" Target="/word/header1.xml" Id="R73920796a0b64faa" /><Relationship Type="http://schemas.openxmlformats.org/officeDocument/2006/relationships/settings" Target="/word/settings.xml" Id="R2cefc3d8e46344b3" /><Relationship Type="http://schemas.openxmlformats.org/officeDocument/2006/relationships/styles" Target="/word/styles.xml" Id="Re582faa5c630460d" /><Relationship Type="http://schemas.openxmlformats.org/officeDocument/2006/relationships/numbering" Target="/word/numbering.xml" Id="Ra25a282a426d464e" /><Relationship Type="http://schemas.openxmlformats.org/officeDocument/2006/relationships/hyperlink" Target="https://meteor.aihw.gov.au/RegistrationAuthority/1" TargetMode="External" Id="R90c8330460ef4eb6" /><Relationship Type="http://schemas.openxmlformats.org/officeDocument/2006/relationships/hyperlink" Target="https://meteor.aihw.gov.au/RegistrationAuthority/6" TargetMode="External" Id="Reed6e04d9235469a" /><Relationship Type="http://schemas.openxmlformats.org/officeDocument/2006/relationships/hyperlink" Target="https://meteor.aihw.gov.au/RegistrationAuthority/16" TargetMode="External" Id="R18e42e52306f4f8d" /><Relationship Type="http://schemas.openxmlformats.org/officeDocument/2006/relationships/hyperlink" Target="https://meteor.aihw.gov.au/content/342646" TargetMode="External" Id="R696f2cc8cd6c48a2" /><Relationship Type="http://schemas.openxmlformats.org/officeDocument/2006/relationships/hyperlink" Target="https://meteor.aihw.gov.au/content/321269" TargetMode="External" Id="R551da5e216204a78" /><Relationship Type="http://schemas.openxmlformats.org/officeDocument/2006/relationships/hyperlink" Target="https://meteor.aihw.gov.au/content/577561" TargetMode="External" Id="Rbb3a6e7aa9ff419c" /><Relationship Type="http://schemas.openxmlformats.org/officeDocument/2006/relationships/hyperlink" Target="https://meteor.aihw.gov.au/RegistrationAuthority/6" TargetMode="External" Id="R5f742cbf7f1a4bf0" /><Relationship Type="http://schemas.openxmlformats.org/officeDocument/2006/relationships/hyperlink" Target="https://meteor.aihw.gov.au/content/565806" TargetMode="External" Id="R3525f6bd12a2426c" /><Relationship Type="http://schemas.openxmlformats.org/officeDocument/2006/relationships/hyperlink" Target="https://meteor.aihw.gov.au/RegistrationAuthority/6" TargetMode="External" Id="R62307552de224713" /><Relationship Type="http://schemas.openxmlformats.org/officeDocument/2006/relationships/hyperlink" Target="https://meteor.aihw.gov.au/content/677077" TargetMode="External" Id="Rd981e51b551f4764" /><Relationship Type="http://schemas.openxmlformats.org/officeDocument/2006/relationships/hyperlink" Target="https://meteor.aihw.gov.au/RegistrationAuthority/6" TargetMode="External" Id="R489347b97fd14e07" /><Relationship Type="http://schemas.openxmlformats.org/officeDocument/2006/relationships/hyperlink" Target="https://meteor.aihw.gov.au/content/677121" TargetMode="External" Id="R54d92d85deee4358" /><Relationship Type="http://schemas.openxmlformats.org/officeDocument/2006/relationships/hyperlink" Target="https://meteor.aihw.gov.au/RegistrationAuthority/6" TargetMode="External" Id="Re838eb5ec39b464a" /><Relationship Type="http://schemas.openxmlformats.org/officeDocument/2006/relationships/hyperlink" Target="https://meteor.aihw.gov.au/content/677083" TargetMode="External" Id="R7cef461564e84fbd" /><Relationship Type="http://schemas.openxmlformats.org/officeDocument/2006/relationships/hyperlink" Target="https://meteor.aihw.gov.au/RegistrationAuthority/6" TargetMode="External" Id="Ra9cbc3a89e9947e3" /><Relationship Type="http://schemas.openxmlformats.org/officeDocument/2006/relationships/hyperlink" Target="https://meteor.aihw.gov.au/content/677090" TargetMode="External" Id="R3bd49368b10e4da8" /><Relationship Type="http://schemas.openxmlformats.org/officeDocument/2006/relationships/hyperlink" Target="https://meteor.aihw.gov.au/RegistrationAuthority/6" TargetMode="External" Id="R7ee527aa80bf4169" /><Relationship Type="http://schemas.openxmlformats.org/officeDocument/2006/relationships/hyperlink" Target="https://meteor.aihw.gov.au/content/677106" TargetMode="External" Id="R48427b6d50b84c32" /><Relationship Type="http://schemas.openxmlformats.org/officeDocument/2006/relationships/hyperlink" Target="https://meteor.aihw.gov.au/RegistrationAuthority/6" TargetMode="External" Id="R054b298b4b85422b" /><Relationship Type="http://schemas.openxmlformats.org/officeDocument/2006/relationships/hyperlink" Target="https://meteor.aihw.gov.au/content/568225" TargetMode="External" Id="Raa813afc7e20434d" /><Relationship Type="http://schemas.openxmlformats.org/officeDocument/2006/relationships/hyperlink" Target="https://meteor.aihw.gov.au/RegistrationAuthority/6" TargetMode="External" Id="R8f54ff8fc5924667" /><Relationship Type="http://schemas.openxmlformats.org/officeDocument/2006/relationships/hyperlink" Target="https://meteor.aihw.gov.au/content/576863" TargetMode="External" Id="R53b1ca1b12444cad" /><Relationship Type="http://schemas.openxmlformats.org/officeDocument/2006/relationships/hyperlink" Target="https://meteor.aihw.gov.au/RegistrationAuthority/6" TargetMode="External" Id="R8565a64701f6453b" /><Relationship Type="http://schemas.openxmlformats.org/officeDocument/2006/relationships/hyperlink" Target="https://meteor.aihw.gov.au/content/575764" TargetMode="External" Id="R801b8170f3b64459" /><Relationship Type="http://schemas.openxmlformats.org/officeDocument/2006/relationships/hyperlink" Target="https://meteor.aihw.gov.au/RegistrationAuthority/6" TargetMode="External" Id="Rf9ea23dc3aad4971" /><Relationship Type="http://schemas.openxmlformats.org/officeDocument/2006/relationships/hyperlink" Target="https://meteor.aihw.gov.au/content/575956" TargetMode="External" Id="Rc6d948ff67d04c0c" /><Relationship Type="http://schemas.openxmlformats.org/officeDocument/2006/relationships/hyperlink" Target="https://meteor.aihw.gov.au/RegistrationAuthority/6" TargetMode="External" Id="Rfd3972d01b5445af" /><Relationship Type="http://schemas.openxmlformats.org/officeDocument/2006/relationships/hyperlink" Target="https://meteor.aihw.gov.au/content/665166" TargetMode="External" Id="Rc072705ae9274330" /><Relationship Type="http://schemas.openxmlformats.org/officeDocument/2006/relationships/hyperlink" Target="https://meteor.aihw.gov.au/RegistrationAuthority/6" TargetMode="External" Id="R612d632e24f54008" /><Relationship Type="http://schemas.openxmlformats.org/officeDocument/2006/relationships/hyperlink" Target="https://meteor.aihw.gov.au/content/576557" TargetMode="External" Id="Ra112e6f65d744212" /><Relationship Type="http://schemas.openxmlformats.org/officeDocument/2006/relationships/hyperlink" Target="https://meteor.aihw.gov.au/RegistrationAuthority/6" TargetMode="External" Id="R6a38d753e7f24f05" /><Relationship Type="http://schemas.openxmlformats.org/officeDocument/2006/relationships/hyperlink" Target="https://meteor.aihw.gov.au/content/317350" TargetMode="External" Id="Rcdcccc80ddba479e" /><Relationship Type="http://schemas.openxmlformats.org/officeDocument/2006/relationships/hyperlink" Target="https://meteor.aihw.gov.au/RegistrationAuthority/1" TargetMode="External" Id="Rf0a703de768d4563" /><Relationship Type="http://schemas.openxmlformats.org/officeDocument/2006/relationships/hyperlink" Target="https://meteor.aihw.gov.au/content/372123" TargetMode="External" Id="R9a94ebee8dc64365" /><Relationship Type="http://schemas.openxmlformats.org/officeDocument/2006/relationships/hyperlink" Target="https://meteor.aihw.gov.au/RegistrationAuthority/1" TargetMode="External" Id="R9d3cb351df11462e" /><Relationship Type="http://schemas.openxmlformats.org/officeDocument/2006/relationships/hyperlink" Target="https://meteor.aihw.gov.au/content/386485" TargetMode="External" Id="Rbb4267d23b034763" /><Relationship Type="http://schemas.openxmlformats.org/officeDocument/2006/relationships/hyperlink" Target="https://meteor.aihw.gov.au/RegistrationAuthority/1" TargetMode="External" Id="Red4c620603e44c97" /><Relationship Type="http://schemas.openxmlformats.org/officeDocument/2006/relationships/hyperlink" Target="https://meteor.aihw.gov.au/content/428708" TargetMode="External" Id="R4d26fbc2ab824a0d" /><Relationship Type="http://schemas.openxmlformats.org/officeDocument/2006/relationships/hyperlink" Target="https://meteor.aihw.gov.au/RegistrationAuthority/1" TargetMode="External" Id="Rd528ac3cfd38491a" /><Relationship Type="http://schemas.openxmlformats.org/officeDocument/2006/relationships/hyperlink" Target="https://meteor.aihw.gov.au/content/461636" TargetMode="External" Id="R9de12f07eda64f02" /><Relationship Type="http://schemas.openxmlformats.org/officeDocument/2006/relationships/hyperlink" Target="https://meteor.aihw.gov.au/RegistrationAuthority/1" TargetMode="External" Id="R79639a3a529d4e4e" /><Relationship Type="http://schemas.openxmlformats.org/officeDocument/2006/relationships/hyperlink" Target="https://meteor.aihw.gov.au/content/461640" TargetMode="External" Id="R7b4cbad924f04d57" /><Relationship Type="http://schemas.openxmlformats.org/officeDocument/2006/relationships/hyperlink" Target="https://meteor.aihw.gov.au/RegistrationAuthority/1" TargetMode="External" Id="Ra7b3900cf3f4457d" /><Relationship Type="http://schemas.openxmlformats.org/officeDocument/2006/relationships/hyperlink" Target="https://meteor.aihw.gov.au/content/501973" TargetMode="External" Id="Rd4c61e8b02ce4d57" /><Relationship Type="http://schemas.openxmlformats.org/officeDocument/2006/relationships/hyperlink" Target="https://meteor.aihw.gov.au/content/502689" TargetMode="External" Id="R5f20eeb79fec4d15" /><Relationship Type="http://schemas.openxmlformats.org/officeDocument/2006/relationships/hyperlink" Target="https://meteor.aihw.gov.au/content/500887" TargetMode="External" Id="Rf8ca4243e5624816" /><Relationship Type="http://schemas.openxmlformats.org/officeDocument/2006/relationships/hyperlink" Target="https://meteor.aihw.gov.au/content/569749" TargetMode="External" Id="R073de08b70044104" /><Relationship Type="http://schemas.openxmlformats.org/officeDocument/2006/relationships/hyperlink" Target="https://meteor.aihw.gov.au/RegistrationAuthority/16" TargetMode="External" Id="R9a4d3c35ef8b4127" /><Relationship Type="http://schemas.openxmlformats.org/officeDocument/2006/relationships/hyperlink" Target="https://meteor.aihw.gov.au/content/501973" TargetMode="External" Id="Raac7826286c94f37" /><Relationship Type="http://schemas.openxmlformats.org/officeDocument/2006/relationships/hyperlink" Target="https://meteor.aihw.gov.au/content/502689" TargetMode="External" Id="R52087f7542fe423e" /><Relationship Type="http://schemas.openxmlformats.org/officeDocument/2006/relationships/hyperlink" Target="https://meteor.aihw.gov.au/content/500887" TargetMode="External" Id="R44dbf53731aa41b2" /><Relationship Type="http://schemas.openxmlformats.org/officeDocument/2006/relationships/hyperlink" Target="https://meteor.aihw.gov.au/content/386548" TargetMode="External" Id="Reb90b96557d147bd" /><Relationship Type="http://schemas.openxmlformats.org/officeDocument/2006/relationships/hyperlink" Target="https://meteor.aihw.gov.au/content/754789" TargetMode="External" Id="R1fd589a396d74c93" /><Relationship Type="http://schemas.openxmlformats.org/officeDocument/2006/relationships/hyperlink" Target="https://meteor.aihw.gov.au/RegistrationAuthority/6" TargetMode="External" Id="Rade6cad0d0af4a7a" /><Relationship Type="http://schemas.openxmlformats.org/officeDocument/2006/relationships/hyperlink" Target="https://meteor.aihw.gov.au/content/787038" TargetMode="External" Id="Rff974727c6e14a34" /><Relationship Type="http://schemas.openxmlformats.org/officeDocument/2006/relationships/hyperlink" Target="https://meteor.aihw.gov.au/content/602543" TargetMode="External" Id="Rd69ab46f332545cd" /><Relationship Type="http://schemas.openxmlformats.org/officeDocument/2006/relationships/hyperlink" Target="https://meteor.aihw.gov.au/content/756039" TargetMode="External" Id="Rafa1b30857414e59" /><Relationship Type="http://schemas.openxmlformats.org/officeDocument/2006/relationships/hyperlink" Target="https://meteor.aihw.gov.au/content/635126" TargetMode="External" Id="R1b68165c124c46b8" /></Relationships>
</file>

<file path=word/_rels/header1.xml.rels>&#65279;<?xml version="1.0" encoding="utf-8"?><Relationships xmlns="http://schemas.openxmlformats.org/package/2006/relationships"><Relationship Type="http://schemas.openxmlformats.org/officeDocument/2006/relationships/image" Target="/media/image.png" Id="Ra753f490cde0476c" /></Relationships>
</file>