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1de7d1b2c14051"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d377a0beb442bb">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to determine familial relationships between persons residing within the same household is essential in a wide range of statistics on household type, family type and </w:t>
            </w:r>
          </w:p>
          <w:p>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fdcfa1a1aadc45c7">
              <w:r>
                <w:rPr>
                  <w:rStyle w:val="Hyperlink"/>
                  <w:b/>
                </w:rPr>
                <w:t xml:space="preserve">income unit</w:t>
              </w:r>
            </w:hyperlink>
            <w:r>
              <w:rPr>
                <w:rStyle w:val="row-content-rich-text"/>
              </w:rPr>
              <w:t xml:space="preserve">. It may also be useful in determining possible levels of need and support available for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a581fb73894e2a">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7651fa983d4881">
              <w:r>
                <w:rPr>
                  <w:rStyle w:val="Hyperlink"/>
                </w:rPr>
                <w:t xml:space="preserve">Relationship to household reference person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38b98b5bb5048d0">
              <w:r>
                <w:rPr>
                  <w:rStyle w:val="Hyperlink"/>
                </w:rPr>
                <w:t xml:space="preserve">Family, household and income unit variables (relationship in household)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Grandchild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Non-dependent 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21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4c36f0b678dc48a4">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99     Not stated/inadequately described:</w:t>
            </w:r>
          </w:p>
          <w:p>
            <w:pPr/>
            <w:r>
              <w:rPr>
                <w:rStyle w:val="row-content-rich-text"/>
              </w:rPr>
              <w:t xml:space="preserve">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major purpose of this classification is as the basis for identification of </w:t>
            </w:r>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99de6279db8c472c">
              <w:r>
                <w:rPr>
                  <w:rStyle w:val="Hyperlink"/>
                  <w:b/>
                </w:rPr>
                <w:t xml:space="preserve">income units </w:t>
              </w:r>
            </w:hyperlink>
            <w:r>
              <w:rPr>
                <w:rStyle w:val="row-content-rich-text"/>
              </w:rPr>
              <w:t xml:space="preserve">and families, statistical units that are important for further analysis.</w:t>
            </w:r>
          </w:p>
          <w:p>
            <w:pPr>
              <w:spacing w:after="160"/>
            </w:pPr>
            <w:r>
              <w:rPr>
                <w:rStyle w:val="row-content-rich-text"/>
              </w:rPr>
              <w:t xml:space="preserve">Data captured on relationships are allocated to the 'Relationship in household' classification in output processing.</w:t>
            </w:r>
          </w:p>
          <w:p>
            <w:pPr>
              <w:spacing w:after="160"/>
            </w:pPr>
            <w:r>
              <w:rPr>
                <w:rStyle w:val="row-content-rich-text"/>
              </w:rPr>
              <w:t xml:space="preserve">Relationships to the selected Person 1 are coded, enabling the family units existing in the household to be identified.</w:t>
            </w:r>
          </w:p>
          <w:p>
            <w:pPr>
              <w:spacing w:after="160"/>
            </w:pPr>
            <w:r>
              <w:rPr>
                <w:rStyle w:val="row-content-rich-text"/>
              </w:rPr>
              <w:t xml:space="preserve">The first person named is identified as Person 1.</w:t>
            </w:r>
          </w:p>
          <w:p>
            <w:pPr>
              <w:spacing w:after="160"/>
            </w:pPr>
            <w:r>
              <w:rPr>
                <w:rStyle w:val="row-content-rich-text"/>
              </w:rPr>
              <w:t xml:space="preserve">Q1 below is asked of all usual residents of the household, except for Person 1:</w:t>
            </w:r>
          </w:p>
          <w:p>
            <w:pPr/>
            <w:r>
              <w:rPr>
                <w:rStyle w:val="row-content-rich-text"/>
              </w:rPr>
              <w:t xml:space="preserve">Q1. What is (Your/the Person's) relationship to (Person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 Standards for Social, Labour and Demographic Variables - Family, Household and Income Unit Variables - Relationship in household - Classification and coding</w:t>
            </w:r>
          </w:p>
          <w:p>
            <w:pPr>
              <w:spacing w:after="160"/>
            </w:pPr>
            <w:r>
              <w:rPr>
                <w:rStyle w:val="row-content-rich-text"/>
              </w:rPr>
              <w:t xml:space="preserve">Reference online through:</w:t>
            </w:r>
          </w:p>
          <w:p>
            <w:hyperlink w:history="true" r:id="R4aea3e5ced26437f">
              <w:r>
                <w:rPr>
                  <w:rStyle w:val="Hyperlink"/>
                </w:rPr>
                <w:t xml:space="preserve">Family, Household and Income Unit Variables, Relationship in Household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measured using relationships in respect of a household reference person. Relationships in the household are determined by establishing the relationship between this household reference person and each other member of the household in turn.</w:t>
            </w:r>
          </w:p>
          <w:p>
            <w:pPr/>
            <w:r>
              <w:rPr>
                <w:rStyle w:val="row-content-rich-text"/>
              </w:rPr>
              <w:t xml:space="preserve">The household reference person may be determined in a variety of ways. For example, it could be the person first listed on a form ('Person 1'), or the oldest person in the household, or the client. In measuring the types of relationships that exist between persons in a household, we must recognise that there may not be any familial relationship.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level of the ABS classification has been adopted for this metadata item. Individual agencies may wish to classify 'Relationship in household' at the 3-digit level for their own operational purposes.</w:t>
            </w:r>
          </w:p>
          <w:p>
            <w:pPr/>
            <w:r>
              <w:rPr>
                <w:rStyle w:val="row-content-rich-text"/>
              </w:rPr>
              <w:t xml:space="preserve">Collecting these data is quite complex, due to inter-relationships that may exist in a household. Refer to ABS Standards for details of interviewer or self enumerated collection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this metadata item the term child refers to the relationship to the reference person and not a person under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523df692384975">
              <w:r>
                <w:rPr>
                  <w:rStyle w:val="Hyperlink"/>
                </w:rPr>
                <w:t xml:space="preserve">Person—relationship to reference person (household) (community services), code N{.N[N]}</w:t>
              </w:r>
            </w:hyperlink>
          </w:p>
          <w:p>
            <w:pPr>
              <w:pStyle w:val="registration-status"/>
              <w:spacing w:before="0" w:after="0"/>
            </w:pPr>
            <w:hyperlink w:history="true" r:id="Rb0a584d0f0d44bcd">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184f4f32ff364101">
              <w:r>
                <w:rPr>
                  <w:rStyle w:val="Hyperlink"/>
                </w:rPr>
                <w:t xml:space="preserve">Person—relationship to household reference person, code NN</w:t>
              </w:r>
            </w:hyperlink>
          </w:p>
          <w:p>
            <w:pPr>
              <w:pStyle w:val="registration-status"/>
              <w:spacing w:before="0" w:after="0"/>
            </w:pPr>
            <w:hyperlink w:history="true" r:id="R2a835cd80ab34954">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Is re-engineered from </w:t>
            </w:r>
            <w:hyperlink w:history="true" r:id="R95520db2f3d644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520db2f3d644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f530af9b929456a"/>
                            <a:srcRect/>
                            <a:stretch>
                              <a:fillRect/>
                            </a:stretch>
                          </pic:blipFill>
                          <pic:spPr bwMode="auto">
                            <a:xfrm>
                              <a:off x="0" y="0"/>
                              <a:ext cx="152400" cy="152400"/>
                            </a:xfrm>
                            <a:prstGeom prst="rect">
                              <a:avLst/>
                            </a:prstGeom>
                          </pic:spPr>
                        </pic:pic>
                      </a:graphicData>
                    </a:graphic>
                  </wp:inline>
                </w:drawing>
              </w:r>
              <w:r>
                <w:rPr>
                  <w:rStyle w:val="Hyperlink"/>
                </w:rPr>
                <w:t xml:space="preserve"> Relationship in household, version 3, DE, NCSDD, NCSIMG, Superseded 01/03/2005.pdf</w:t>
              </w:r>
            </w:hyperlink>
          </w:p>
          <w:p>
            <w:r>
              <w:rPr>
                <w:rStyle w:val="row-content"/>
              </w:rPr>
              <w:t xml:space="preserve"> (20.0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8a538f5a822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873280910347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538f5a8224427" /><Relationship Type="http://schemas.openxmlformats.org/officeDocument/2006/relationships/header" Target="/word/header1.xml" Id="R01ed6d1d22fb4ab5" /><Relationship Type="http://schemas.openxmlformats.org/officeDocument/2006/relationships/settings" Target="/word/settings.xml" Id="R2eac725dfba94510" /><Relationship Type="http://schemas.openxmlformats.org/officeDocument/2006/relationships/styles" Target="/word/styles.xml" Id="R9e0cd94916554b4d" /><Relationship Type="http://schemas.openxmlformats.org/officeDocument/2006/relationships/image" Target="/media/image.gif" Id="R9f530af9b929456a" /><Relationship Type="http://schemas.openxmlformats.org/officeDocument/2006/relationships/hyperlink" Target="https://meteor.aihw.gov.au/RegistrationAuthority/1" TargetMode="External" Id="Recd377a0beb442bb" /><Relationship Type="http://schemas.openxmlformats.org/officeDocument/2006/relationships/hyperlink" Target="https://meteor.aihw.gov.au/content/327218" TargetMode="External" Id="Rfdcfa1a1aadc45c7" /><Relationship Type="http://schemas.openxmlformats.org/officeDocument/2006/relationships/hyperlink" Target="https://meteor.aihw.gov.au/content/269820" TargetMode="External" Id="R1fa581fb73894e2a" /><Relationship Type="http://schemas.openxmlformats.org/officeDocument/2006/relationships/hyperlink" Target="https://meteor.aihw.gov.au/content/321199" TargetMode="External" Id="Rf37651fa983d4881" /><Relationship Type="http://schemas.openxmlformats.org/officeDocument/2006/relationships/hyperlink" Target="https://meteor.aihw.gov.au/content/343349" TargetMode="External" Id="Rb38b98b5bb5048d0" /><Relationship Type="http://schemas.openxmlformats.org/officeDocument/2006/relationships/hyperlink" Target="https://meteor.aihw.gov.au/content/327458" TargetMode="External" Id="R4c36f0b678dc48a4" /><Relationship Type="http://schemas.openxmlformats.org/officeDocument/2006/relationships/hyperlink" Target="https://meteor.aihw.gov.au/content/327218" TargetMode="External" Id="R99de6279db8c472c" /><Relationship Type="http://schemas.openxmlformats.org/officeDocument/2006/relationships/hyperlink" Target="http://www.abs.gov.au/Ausstats/abs@.nsf/66f306f503e529a5ca25697e0017661f/534fbdf95a8f9e9cca25703c0082b0de!OpenDocument" TargetMode="External" Id="R4aea3e5ced26437f" /><Relationship Type="http://schemas.openxmlformats.org/officeDocument/2006/relationships/hyperlink" Target="https://meteor.aihw.gov.au/content/270405" TargetMode="External" Id="R3c523df692384975" /><Relationship Type="http://schemas.openxmlformats.org/officeDocument/2006/relationships/hyperlink" Target="https://meteor.aihw.gov.au/RegistrationAuthority/1" TargetMode="External" Id="Rb0a584d0f0d44bcd" /><Relationship Type="http://schemas.openxmlformats.org/officeDocument/2006/relationships/hyperlink" Target="https://meteor.aihw.gov.au/content/351307" TargetMode="External" Id="R184f4f32ff364101" /><Relationship Type="http://schemas.openxmlformats.org/officeDocument/2006/relationships/hyperlink" Target="https://meteor.aihw.gov.au/RegistrationAuthority/1" TargetMode="External" Id="R2a835cd80ab34954" /><Relationship Type="http://schemas.openxmlformats.org/officeDocument/2006/relationships/hyperlink" Target="https://meteor.aihw.gov.au/content/273936" TargetMode="External" Id="R95520db2f3d6449d" /></Relationships>
</file>

<file path=word/_rels/header1.xml.rels>&#65279;<?xml version="1.0" encoding="utf-8"?><Relationships xmlns="http://schemas.openxmlformats.org/package/2006/relationships"><Relationship Type="http://schemas.openxmlformats.org/officeDocument/2006/relationships/image" Target="/media/image.png" Id="R648732809103479a" /></Relationships>
</file>