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a4b5ff8bd5415c"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allocated,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allocated,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NDA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12ac2f3ab451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4fcb7a936bf4ff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allocated to an agency or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705a9be71a4b96">
              <w:r>
                <w:rPr>
                  <w:rStyle w:val="Hyperlink"/>
                </w:rPr>
                <w:t xml:space="preserve">Service provider organisation—funding allocated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7f966b30c34c3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0ed16bd97b04cd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allocated to a service provider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9c36980e12436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8df93ca4e94e5c">
              <w:r>
                <w:rPr>
                  <w:rStyle w:val="Hyperlink"/>
                </w:rPr>
                <w:t xml:space="preserve">Funding allocated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2e1cb826574ee5">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e90418a4d4023">
              <w:r>
                <w:rPr>
                  <w:rStyle w:val="Hyperlink"/>
                  <w:color w:val="244061"/>
                </w:rPr>
                <w:t xml:space="preserve">Aged Care</w:t>
              </w:r>
            </w:hyperlink>
            <w:r>
              <w:rPr>
                <w:rStyle w:val="row-content"/>
                <w:color w:val="244061"/>
              </w:rPr>
              <w:t xml:space="preserve">, Standard 30/06/2023</w:t>
            </w:r>
          </w:p>
          <w:p>
            <w:pPr>
              <w:spacing w:before="0" w:after="0"/>
            </w:pPr>
            <w:hyperlink w:history="true" r:id="Rb1683b04504e4a1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9507aa137554f33">
              <w:r>
                <w:rPr>
                  <w:rStyle w:val="Hyperlink"/>
                  <w:color w:val="244061"/>
                </w:rPr>
                <w:t xml:space="preserve">Disability</w:t>
              </w:r>
            </w:hyperlink>
            <w:r>
              <w:rPr>
                <w:rStyle w:val="row-content"/>
                <w:color w:val="244061"/>
              </w:rPr>
              <w:t xml:space="preserve">, Standard 07/10/2014</w:t>
            </w:r>
          </w:p>
          <w:p>
            <w:pPr>
              <w:spacing w:before="0" w:after="0"/>
            </w:pPr>
            <w:hyperlink w:history="true" r:id="Rb842df783e5e4868">
              <w:r>
                <w:rPr>
                  <w:rStyle w:val="Hyperlink"/>
                  <w:color w:val="244061"/>
                </w:rPr>
                <w:t xml:space="preserve">Early Childhood</w:t>
              </w:r>
            </w:hyperlink>
            <w:r>
              <w:rPr>
                <w:rStyle w:val="row-content"/>
                <w:color w:val="244061"/>
              </w:rPr>
              <w:t xml:space="preserve">, Standard 21/05/2010</w:t>
            </w:r>
          </w:p>
          <w:p>
            <w:pPr>
              <w:spacing w:before="0" w:after="0"/>
            </w:pPr>
            <w:hyperlink w:history="true" r:id="R85c30b1add7748f3">
              <w:r>
                <w:rPr>
                  <w:rStyle w:val="Hyperlink"/>
                  <w:color w:val="244061"/>
                </w:rPr>
                <w:t xml:space="preserve">Health</w:t>
              </w:r>
            </w:hyperlink>
            <w:r>
              <w:rPr>
                <w:rStyle w:val="row-content"/>
                <w:color w:val="244061"/>
              </w:rPr>
              <w:t xml:space="preserve">, Standard 01/03/2005</w:t>
            </w:r>
          </w:p>
          <w:p>
            <w:pPr>
              <w:spacing w:before="0" w:after="0"/>
            </w:pPr>
            <w:hyperlink w:history="true" r:id="R4796a3f5248b4b9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6b04bb639a43be">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5af4b2fde8ba43b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CSTDA funds can be provided by the jurisdiction/funding department at various levels-service type outlet, funded agency, or service group level.</w:t>
            </w:r>
          </w:p>
          <w:p>
            <w:r>
              <w:br/>
            </w:r>
            <w:r>
              <w:br/>
            </w:r>
            <w:hyperlink w:history="true" r:id="R40df7dc5dced45d6">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6ab0a0115a7949e1">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CSTDA funds can be provided by the jurisdiction/funding department at various levels-service type outlet, funded agency, or service group level.</w:t>
            </w:r>
          </w:p>
          <w:p>
            <w:r>
              <w:br/>
            </w:r>
            <w:r>
              <w:br/>
            </w:r>
            <w:hyperlink w:history="true" r:id="R1f42b94e38b44185">
              <w:r>
                <w:rPr>
                  <w:rStyle w:val="Hyperlink"/>
                </w:rPr>
                <w:t xml:space="preserve">Disability Services NMDS 2009-10</w:t>
              </w:r>
            </w:hyperlink>
          </w:p>
          <w:p>
            <w:pPr>
              <w:spacing w:before="0" w:after="0"/>
            </w:pPr>
            <w:r>
              <w:rPr>
                <w:rStyle w:val="row-content"/>
                <w:color w:val="244061"/>
              </w:rPr>
              <w:t xml:space="preserve">       </w:t>
            </w:r>
            <w:hyperlink w:history="true" r:id="Rb3ba4e9fc08045e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NDA funds can be provided by the jurisdiction/funding department at various levels-service type outlet, funded agency, or service group level.</w:t>
            </w:r>
          </w:p>
          <w:p>
            <w:r>
              <w:br/>
            </w:r>
            <w:r>
              <w:br/>
            </w:r>
            <w:hyperlink w:history="true" r:id="Rf498741b455b404d">
              <w:r>
                <w:rPr>
                  <w:rStyle w:val="Hyperlink"/>
                </w:rPr>
                <w:t xml:space="preserve">Disability Services NMDS 2010-11</w:t>
              </w:r>
            </w:hyperlink>
          </w:p>
          <w:p>
            <w:pPr>
              <w:spacing w:before="0" w:after="0"/>
            </w:pPr>
            <w:r>
              <w:rPr>
                <w:rStyle w:val="row-content"/>
                <w:color w:val="244061"/>
              </w:rPr>
              <w:t xml:space="preserve">       </w:t>
            </w:r>
            <w:hyperlink w:history="true" r:id="R6a05be874e97410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NDA funds can be provided by the jurisdiction/funding department at various levels-service type outlet, funded agency, or service group level.</w:t>
            </w:r>
          </w:p>
          <w:p>
            <w:r>
              <w:br/>
            </w:r>
            <w:r>
              <w:br/>
            </w:r>
            <w:hyperlink w:history="true" r:id="R2e2dd0f4a56e4e47">
              <w:r>
                <w:rPr>
                  <w:rStyle w:val="Hyperlink"/>
                </w:rPr>
                <w:t xml:space="preserve">Disability Services NMDS 2011-12</w:t>
              </w:r>
            </w:hyperlink>
          </w:p>
          <w:p>
            <w:pPr>
              <w:spacing w:before="0" w:after="0"/>
            </w:pPr>
            <w:r>
              <w:rPr>
                <w:rStyle w:val="row-content"/>
                <w:color w:val="244061"/>
              </w:rPr>
              <w:t xml:space="preserve">       </w:t>
            </w:r>
            <w:hyperlink w:history="true" r:id="R2e2b745bea45446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NDA funds can be provided by the jurisdiction/funding department at various levels-service type outlet, funded agency, or service group level.</w:t>
            </w:r>
          </w:p>
          <w:p>
            <w:r>
              <w:br/>
            </w:r>
            <w:r>
              <w:br/>
            </w:r>
            <w:hyperlink w:history="true" r:id="Ra8e4b1b051d44bf8">
              <w:r>
                <w:rPr>
                  <w:rStyle w:val="Hyperlink"/>
                </w:rPr>
                <w:t xml:space="preserve">Disability Services NMDS 2012-14</w:t>
              </w:r>
            </w:hyperlink>
          </w:p>
          <w:p>
            <w:pPr>
              <w:spacing w:before="0" w:after="0"/>
            </w:pPr>
            <w:r>
              <w:rPr>
                <w:rStyle w:val="row-content"/>
                <w:color w:val="244061"/>
              </w:rPr>
              <w:t xml:space="preserve">       </w:t>
            </w:r>
            <w:hyperlink w:history="true" r:id="R6e4dca63b3c24f6f">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w:t>
            </w:r>
            <w:hyperlink w:history="true" r:id="Raa2126818e654b3e">
              <w:r>
                <w:rPr>
                  <w:rStyle w:val="Hyperlink"/>
                </w:rPr>
                <w:t xml:space="preserve">services</w:t>
              </w:r>
            </w:hyperlink>
            <w:r>
              <w:rPr>
                <w:rStyle w:val="row-content"/>
              </w:rP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rPr>
                <w:rStyle w:val="row-content"/>
              </w:rPr>
              <w:t xml:space="preserve">Where possible NDA funding data should be linked to </w:t>
            </w:r>
            <w:hyperlink w:history="true" r:id="R442e64fd8c35449b">
              <w:r>
                <w:rPr>
                  <w:rStyle w:val="Hyperlink"/>
                </w:rPr>
                <w:t xml:space="preserve">service type outlet identification</w:t>
              </w:r>
            </w:hyperlink>
            <w:r>
              <w:rPr>
                <w:rStyle w:val="row-content"/>
              </w:rPr>
              <w:t xml:space="preserve"> numbers. Where the funding information is not available at the </w:t>
            </w:r>
            <w:hyperlink w:history="true" r:id="R610157669c244b2e">
              <w:r>
                <w:rPr>
                  <w:rStyle w:val="Hyperlink"/>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2"/>
              </w:numPr>
            </w:pPr>
            <w:r>
              <w:rPr>
                <w:rStyle w:val="row-content"/>
              </w:rPr>
              <w:t xml:space="preserve">Accommodation support (1.01–1.08)</w:t>
            </w:r>
            <w:r>
              <w:br/>
            </w:r>
            <w:r>
              <w:rPr>
                <w:rStyle w:val="row-content"/>
              </w:rPr>
              <w:t xml:space="preserve">        • Institutional accommodation (1.01–1.03)</w:t>
            </w:r>
            <w:r>
              <w:br/>
            </w:r>
            <w:r>
              <w:rPr>
                <w:rStyle w:val="row-content"/>
              </w:rPr>
              <w:t xml:space="preserve">        • Group homes (1.04)</w:t>
            </w:r>
            <w:r>
              <w:br/>
            </w:r>
            <w:r>
              <w:rPr>
                <w:rStyle w:val="row-content"/>
              </w:rPr>
              <w:t xml:space="preserve">        • Other accommodation support (1.05–1.08) </w:t>
            </w:r>
          </w:p>
          <w:p>
            <w:pPr>
              <w:pStyle w:val="ListParagraph"/>
              <w:numPr>
                <w:ilvl w:val="0"/>
                <w:numId w:val="2"/>
              </w:numPr>
            </w:pPr>
            <w:r>
              <w:rPr>
                <w:rStyle w:val="row-content"/>
              </w:rPr>
              <w:t xml:space="preserve">Community Support (2.01–2.07)</w:t>
            </w:r>
          </w:p>
          <w:p>
            <w:pPr>
              <w:pStyle w:val="ListParagraph"/>
              <w:numPr>
                <w:ilvl w:val="0"/>
                <w:numId w:val="2"/>
              </w:numPr>
            </w:pPr>
            <w:r>
              <w:rPr>
                <w:rStyle w:val="row-content"/>
              </w:rPr>
              <w:t xml:space="preserve">Community Access (3.01–3.03)</w:t>
            </w:r>
          </w:p>
          <w:p>
            <w:pPr>
              <w:pStyle w:val="ListParagraph"/>
              <w:numPr>
                <w:ilvl w:val="0"/>
                <w:numId w:val="2"/>
              </w:numPr>
            </w:pPr>
            <w:r>
              <w:rPr>
                <w:rStyle w:val="row-content"/>
              </w:rPr>
              <w:t xml:space="preserve">Respite (4.01–4.05)</w:t>
            </w:r>
          </w:p>
          <w:p>
            <w:pPr>
              <w:pStyle w:val="ListParagraph"/>
              <w:numPr>
                <w:ilvl w:val="0"/>
                <w:numId w:val="2"/>
              </w:numPr>
            </w:pPr>
            <w:r>
              <w:rPr>
                <w:rStyle w:val="row-content"/>
              </w:rPr>
              <w:t xml:space="preserve">Employment (5.01–5.02)</w:t>
            </w:r>
          </w:p>
          <w:p>
            <w:pPr>
              <w:pStyle w:val="ListParagraph"/>
              <w:numPr>
                <w:ilvl w:val="0"/>
                <w:numId w:val="2"/>
              </w:numPr>
            </w:pPr>
            <w:r>
              <w:rPr>
                <w:rStyle w:val="row-content"/>
              </w:rPr>
              <w:t xml:space="preserve">Advocacy, information and alternative forms of communication (6.01–6.05)</w:t>
            </w:r>
          </w:p>
          <w:p>
            <w:pPr>
              <w:pStyle w:val="ListParagraph"/>
              <w:numPr>
                <w:ilvl w:val="0"/>
                <w:numId w:val="2"/>
              </w:numPr>
            </w:pPr>
            <w:r>
              <w:rPr>
                <w:rStyle w:val="row-content"/>
              </w:rPr>
              <w:t xml:space="preserve">Other Support Services (7.01–7.04)</w:t>
            </w:r>
          </w:p>
          <w:p>
            <w:pPr>
              <w:pStyle w:val="ListParagraph"/>
              <w:numPr>
                <w:ilvl w:val="0"/>
                <w:numId w:val="2"/>
              </w:numPr>
            </w:pPr>
            <w:r>
              <w:rPr>
                <w:rStyle w:val="row-content"/>
              </w:rPr>
              <w:t xml:space="preserve">Administration </w:t>
            </w:r>
          </w:p>
          <w:p>
            <w:pPr>
              <w:pStyle w:val="ListParagraph"/>
              <w:numPr>
                <w:ilvl w:val="0"/>
                <w:numId w:val="2"/>
              </w:numPr>
            </w:pPr>
            <w:r>
              <w:rPr>
                <w:rStyle w:val="row-content"/>
              </w:rPr>
              <w:t xml:space="preserve">Capital grants to non-government service providers.</w:t>
            </w:r>
          </w:p>
          <w:p>
            <w:r>
              <w:br/>
            </w:r>
            <w:r>
              <w:br/>
            </w:r>
            <w:hyperlink w:history="true" r:id="R4778e77eb1964e2c">
              <w:r>
                <w:rPr>
                  <w:rStyle w:val="Hyperlink"/>
                </w:rPr>
                <w:t xml:space="preserve">Disability Services NMDS 2014-15</w:t>
              </w:r>
            </w:hyperlink>
          </w:p>
          <w:p>
            <w:pPr>
              <w:spacing w:before="0" w:after="0"/>
            </w:pPr>
            <w:r>
              <w:rPr>
                <w:rStyle w:val="row-content"/>
                <w:color w:val="244061"/>
              </w:rPr>
              <w:t xml:space="preserve">       </w:t>
            </w:r>
            <w:hyperlink w:history="true" r:id="Rf4a83029200c4df6">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National Disability Agreement (NDA) funding data should relate to the most recent financial year. This data element needs to be reported for all </w:t>
            </w:r>
            <w:hyperlink w:history="true" r:id="R42efcf58985044c8">
              <w:r>
                <w:rPr>
                  <w:rStyle w:val="Hyperlink"/>
                </w:rPr>
                <w:t xml:space="preserve">services</w:t>
              </w:r>
            </w:hyperlink>
            <w:r>
              <w:rPr>
                <w:rStyle w:val="row-content"/>
              </w:rP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history="true" r:id="R3eeb76882ff848ad">
              <w:r>
                <w:rPr>
                  <w:rStyle w:val="Hyperlink"/>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3"/>
              </w:numPr>
            </w:pPr>
            <w:r>
              <w:rPr>
                <w:rStyle w:val="row-content"/>
              </w:rPr>
              <w:t xml:space="preserve">Accommodation support (1.01–1.08)</w:t>
            </w:r>
            <w:r>
              <w:br/>
            </w:r>
            <w:r>
              <w:rPr>
                <w:rStyle w:val="row-content"/>
              </w:rPr>
              <w:t xml:space="preserve">        • Institutional accommodation (1.01–1.03)</w:t>
            </w:r>
            <w:r>
              <w:br/>
            </w:r>
            <w:r>
              <w:rPr>
                <w:rStyle w:val="row-content"/>
              </w:rPr>
              <w:t xml:space="preserve">        • Group homes (1.04)</w:t>
            </w:r>
            <w:r>
              <w:br/>
            </w:r>
            <w:r>
              <w:rPr>
                <w:rStyle w:val="row-content"/>
              </w:rPr>
              <w:t xml:space="preserve">        • Other accommodation support (1.05–1.08) </w:t>
            </w:r>
          </w:p>
          <w:p>
            <w:pPr>
              <w:pStyle w:val="ListParagraph"/>
              <w:numPr>
                <w:ilvl w:val="0"/>
                <w:numId w:val="3"/>
              </w:numPr>
            </w:pPr>
            <w:r>
              <w:rPr>
                <w:rStyle w:val="row-content"/>
              </w:rPr>
              <w:t xml:space="preserve">Community Support (2.01–2.07)</w:t>
            </w:r>
          </w:p>
          <w:p>
            <w:pPr>
              <w:pStyle w:val="ListParagraph"/>
              <w:numPr>
                <w:ilvl w:val="0"/>
                <w:numId w:val="3"/>
              </w:numPr>
            </w:pPr>
            <w:r>
              <w:rPr>
                <w:rStyle w:val="row-content"/>
              </w:rPr>
              <w:t xml:space="preserve">Community Access (3.01–3.03)</w:t>
            </w:r>
          </w:p>
          <w:p>
            <w:pPr>
              <w:pStyle w:val="ListParagraph"/>
              <w:numPr>
                <w:ilvl w:val="0"/>
                <w:numId w:val="3"/>
              </w:numPr>
            </w:pPr>
            <w:r>
              <w:rPr>
                <w:rStyle w:val="row-content"/>
              </w:rPr>
              <w:t xml:space="preserve">Respite (4.01–4.05)</w:t>
            </w:r>
          </w:p>
          <w:p>
            <w:pPr>
              <w:pStyle w:val="ListParagraph"/>
              <w:numPr>
                <w:ilvl w:val="0"/>
                <w:numId w:val="3"/>
              </w:numPr>
            </w:pPr>
            <w:r>
              <w:rPr>
                <w:rStyle w:val="row-content"/>
              </w:rPr>
              <w:t xml:space="preserve">Employment (5.01–5.02)</w:t>
            </w:r>
          </w:p>
          <w:p>
            <w:pPr>
              <w:pStyle w:val="ListParagraph"/>
              <w:numPr>
                <w:ilvl w:val="0"/>
                <w:numId w:val="3"/>
              </w:numPr>
            </w:pPr>
            <w:r>
              <w:rPr>
                <w:rStyle w:val="row-content"/>
              </w:rPr>
              <w:t xml:space="preserve">Advocacy, information and alternative forms of communication (6.01–6.05)</w:t>
            </w:r>
          </w:p>
          <w:p>
            <w:pPr>
              <w:pStyle w:val="ListParagraph"/>
              <w:numPr>
                <w:ilvl w:val="0"/>
                <w:numId w:val="3"/>
              </w:numPr>
            </w:pPr>
            <w:r>
              <w:rPr>
                <w:rStyle w:val="row-content"/>
              </w:rPr>
              <w:t xml:space="preserve">Other Support Services (7.01–7.04)</w:t>
            </w:r>
          </w:p>
          <w:p>
            <w:pPr>
              <w:pStyle w:val="ListParagraph"/>
              <w:numPr>
                <w:ilvl w:val="0"/>
                <w:numId w:val="3"/>
              </w:numPr>
            </w:pPr>
            <w:r>
              <w:rPr>
                <w:rStyle w:val="row-content"/>
              </w:rPr>
              <w:t xml:space="preserve">Administration </w:t>
            </w:r>
          </w:p>
          <w:p>
            <w:pPr>
              <w:pStyle w:val="ListParagraph"/>
              <w:numPr>
                <w:ilvl w:val="0"/>
                <w:numId w:val="3"/>
              </w:numPr>
            </w:pPr>
            <w:r>
              <w:rPr>
                <w:rStyle w:val="row-content"/>
              </w:rPr>
              <w:t xml:space="preserve">Capital grants to non-government service providers.</w:t>
            </w:r>
          </w:p>
          <w:p>
            <w:r>
              <w:br/>
            </w:r>
            <w:r>
              <w:br/>
            </w:r>
            <w:hyperlink w:history="true" r:id="Rdf0a202889614700">
              <w:r>
                <w:rPr>
                  <w:rStyle w:val="Hyperlink"/>
                </w:rPr>
                <w:t xml:space="preserve">Disability services provider details cluster</w:t>
              </w:r>
            </w:hyperlink>
          </w:p>
          <w:p>
            <w:pPr>
              <w:spacing w:before="0" w:after="0"/>
            </w:pPr>
            <w:r>
              <w:rPr>
                <w:rStyle w:val="row-content"/>
                <w:color w:val="244061"/>
              </w:rPr>
              <w:t xml:space="preserve">       </w:t>
            </w:r>
            <w:hyperlink w:history="true" r:id="R6a7f32b0f1da40fc">
              <w:r>
                <w:rPr>
                  <w:rStyle w:val="Hyperlink"/>
                  <w:color w:val="244061"/>
                </w:rPr>
                <w:t xml:space="preserve">Disability</w:t>
              </w:r>
            </w:hyperlink>
            <w:r>
              <w:rPr>
                <w:rStyle w:val="row-content"/>
                <w:color w:val="244061"/>
              </w:rPr>
              <w:t xml:space="preserve">, Standard 13/08/2015</w:t>
            </w:r>
          </w:p>
          <w:p>
            <w:r>
              <w:br/>
            </w:r>
            <w:hyperlink w:history="true" r:id="R726c4a2957604aed">
              <w:r>
                <w:rPr>
                  <w:rStyle w:val="Hyperlink"/>
                </w:rPr>
                <w:t xml:space="preserve">Disability services provider details cluster</w:t>
              </w:r>
            </w:hyperlink>
          </w:p>
          <w:p>
            <w:pPr>
              <w:spacing w:before="0" w:after="0"/>
            </w:pPr>
            <w:r>
              <w:rPr>
                <w:rStyle w:val="row-content"/>
                <w:color w:val="244061"/>
              </w:rPr>
              <w:t xml:space="preserve">       </w:t>
            </w:r>
            <w:hyperlink w:history="true" r:id="Rea730de6e45548a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9ff4cda5e494213">
              <w:r>
                <w:rPr>
                  <w:rStyle w:val="Hyperlink"/>
                  <w:color w:val="244061"/>
                </w:rPr>
                <w:t xml:space="preserve">Disability</w:t>
              </w:r>
            </w:hyperlink>
            <w:r>
              <w:rPr>
                <w:rStyle w:val="row-content"/>
                <w:color w:val="244061"/>
              </w:rPr>
              <w:t xml:space="preserve">, Superseded 13/08/2015</w:t>
            </w:r>
          </w:p>
          <w:p>
            <w:r>
              <w:br/>
            </w:r>
            <w:hyperlink w:history="true" r:id="R31808c57524d4fe9">
              <w:r>
                <w:rPr>
                  <w:rStyle w:val="Hyperlink"/>
                </w:rPr>
                <w:t xml:space="preserve">Specialist Homelessness Establishment Database - SHED</w:t>
              </w:r>
            </w:hyperlink>
          </w:p>
          <w:p>
            <w:pPr>
              <w:spacing w:before="0" w:after="0"/>
            </w:pPr>
            <w:r>
              <w:rPr>
                <w:rStyle w:val="row-content"/>
                <w:color w:val="244061"/>
              </w:rPr>
              <w:t xml:space="preserve">       </w:t>
            </w:r>
            <w:hyperlink w:history="true" r:id="R14e1b86bb14941d0">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of an agency.</w:t>
            </w:r>
          </w:p>
          <w:p>
            <w:r>
              <w:br/>
            </w:r>
            <w:r>
              <w:br/>
            </w:r>
          </w:p>
        </w:tc>
      </w:tr>
    </w:tbl>
    <w:p/>
    <w:tbl>
      <w:tblPr>
        <w:tblStyle w:val="TableGrid"/>
        <w:tblW w:w="0" w:type="auto"/>
      </w:tblPr>
    </w:tbl>
    <w:p>
      <w:r>
        <w:br/>
      </w:r>
    </w:p>
    <w:sectPr>
      <w:footerReference xmlns:r="http://schemas.openxmlformats.org/officeDocument/2006/relationships" w:type="default" r:id="R449f96dc412e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bd26b8231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f96dc412e4a44" /><Relationship Type="http://schemas.openxmlformats.org/officeDocument/2006/relationships/header" Target="/word/header1.xml" Id="R20090f2ed7084e5e" /><Relationship Type="http://schemas.openxmlformats.org/officeDocument/2006/relationships/settings" Target="/word/settings.xml" Id="R8a6532bfa2f8452e" /><Relationship Type="http://schemas.openxmlformats.org/officeDocument/2006/relationships/styles" Target="/word/styles.xml" Id="R195c72e7440c41bd" /><Relationship Type="http://schemas.openxmlformats.org/officeDocument/2006/relationships/hyperlink" Target="https://meteor.aihw.gov.au/RegistrationAuthority/1" TargetMode="External" Id="Rafd12ac2f3ab451d" /><Relationship Type="http://schemas.openxmlformats.org/officeDocument/2006/relationships/hyperlink" Target="https://meteor.aihw.gov.au/RegistrationAuthority/16" TargetMode="External" Id="Rf4fcb7a936bf4ffd" /><Relationship Type="http://schemas.openxmlformats.org/officeDocument/2006/relationships/hyperlink" Target="https://meteor.aihw.gov.au/content/342642" TargetMode="External" Id="Re9705a9be71a4b96" /><Relationship Type="http://schemas.openxmlformats.org/officeDocument/2006/relationships/hyperlink" Target="https://meteor.aihw.gov.au/RegistrationAuthority/1" TargetMode="External" Id="R3f7f966b30c34c3c" /><Relationship Type="http://schemas.openxmlformats.org/officeDocument/2006/relationships/hyperlink" Target="https://meteor.aihw.gov.au/RegistrationAuthority/16" TargetMode="External" Id="R00ed16bd97b04cd3" /><Relationship Type="http://schemas.openxmlformats.org/officeDocument/2006/relationships/hyperlink" Target="https://meteor.aihw.gov.au/content/269022" TargetMode="External" Id="R039c36980e124360" /><Relationship Type="http://schemas.openxmlformats.org/officeDocument/2006/relationships/hyperlink" Target="https://meteor.aihw.gov.au/content/321035" TargetMode="External" Id="Re18df93ca4e94e5c" /><Relationship Type="http://schemas.openxmlformats.org/officeDocument/2006/relationships/hyperlink" Target="https://meteor.aihw.gov.au/content/270563" TargetMode="External" Id="R2b2e1cb826574ee5" /><Relationship Type="http://schemas.openxmlformats.org/officeDocument/2006/relationships/hyperlink" Target="https://meteor.aihw.gov.au/RegistrationAuthority/19" TargetMode="External" Id="Rc23e90418a4d4023" /><Relationship Type="http://schemas.openxmlformats.org/officeDocument/2006/relationships/hyperlink" Target="https://meteor.aihw.gov.au/RegistrationAuthority/1" TargetMode="External" Id="Rb1683b04504e4a13" /><Relationship Type="http://schemas.openxmlformats.org/officeDocument/2006/relationships/hyperlink" Target="https://meteor.aihw.gov.au/RegistrationAuthority/16" TargetMode="External" Id="Rf9507aa137554f33" /><Relationship Type="http://schemas.openxmlformats.org/officeDocument/2006/relationships/hyperlink" Target="https://meteor.aihw.gov.au/RegistrationAuthority/13" TargetMode="External" Id="Rb842df783e5e4868" /><Relationship Type="http://schemas.openxmlformats.org/officeDocument/2006/relationships/hyperlink" Target="https://meteor.aihw.gov.au/RegistrationAuthority/12" TargetMode="External" Id="R85c30b1add7748f3" /><Relationship Type="http://schemas.openxmlformats.org/officeDocument/2006/relationships/hyperlink" Target="https://meteor.aihw.gov.au/RegistrationAuthority/8" TargetMode="External" Id="R4796a3f5248b4b95" /><Relationship Type="http://schemas.openxmlformats.org/officeDocument/2006/relationships/hyperlink" Target="https://meteor.aihw.gov.au/content/317350" TargetMode="External" Id="R516b04bb639a43be" /><Relationship Type="http://schemas.openxmlformats.org/officeDocument/2006/relationships/hyperlink" Target="https://meteor.aihw.gov.au/RegistrationAuthority/1" TargetMode="External" Id="R5af4b2fde8ba43b8" /><Relationship Type="http://schemas.openxmlformats.org/officeDocument/2006/relationships/hyperlink" Target="https://meteor.aihw.gov.au/content/372123" TargetMode="External" Id="R40df7dc5dced45d6" /><Relationship Type="http://schemas.openxmlformats.org/officeDocument/2006/relationships/hyperlink" Target="https://meteor.aihw.gov.au/RegistrationAuthority/1" TargetMode="External" Id="R6ab0a0115a7949e1" /><Relationship Type="http://schemas.openxmlformats.org/officeDocument/2006/relationships/hyperlink" Target="https://meteor.aihw.gov.au/content/386485" TargetMode="External" Id="R1f42b94e38b44185" /><Relationship Type="http://schemas.openxmlformats.org/officeDocument/2006/relationships/hyperlink" Target="https://meteor.aihw.gov.au/RegistrationAuthority/1" TargetMode="External" Id="Rb3ba4e9fc08045e5" /><Relationship Type="http://schemas.openxmlformats.org/officeDocument/2006/relationships/hyperlink" Target="https://meteor.aihw.gov.au/content/428708" TargetMode="External" Id="Rf498741b455b404d" /><Relationship Type="http://schemas.openxmlformats.org/officeDocument/2006/relationships/hyperlink" Target="https://meteor.aihw.gov.au/RegistrationAuthority/1" TargetMode="External" Id="R6a05be874e974109" /><Relationship Type="http://schemas.openxmlformats.org/officeDocument/2006/relationships/hyperlink" Target="https://meteor.aihw.gov.au/content/461636" TargetMode="External" Id="R2e2dd0f4a56e4e47" /><Relationship Type="http://schemas.openxmlformats.org/officeDocument/2006/relationships/hyperlink" Target="https://meteor.aihw.gov.au/RegistrationAuthority/1" TargetMode="External" Id="R2e2b745bea454466" /><Relationship Type="http://schemas.openxmlformats.org/officeDocument/2006/relationships/hyperlink" Target="https://meteor.aihw.gov.au/content/461640" TargetMode="External" Id="Ra8e4b1b051d44bf8" /><Relationship Type="http://schemas.openxmlformats.org/officeDocument/2006/relationships/hyperlink" Target="https://meteor.aihw.gov.au/RegistrationAuthority/1" TargetMode="External" Id="R6e4dca63b3c24f6f" /><Relationship Type="http://schemas.openxmlformats.org/officeDocument/2006/relationships/hyperlink" Target="https://meteor.aihw.gov.au/content/500887" TargetMode="External" Id="Raa2126818e654b3e" /><Relationship Type="http://schemas.openxmlformats.org/officeDocument/2006/relationships/hyperlink" Target="https://meteor.aihw.gov.au/content/501967" TargetMode="External" Id="R442e64fd8c35449b" /><Relationship Type="http://schemas.openxmlformats.org/officeDocument/2006/relationships/hyperlink" Target="https://meteor.aihw.gov.au/content/501973" TargetMode="External" Id="R610157669c244b2e" /><Relationship Type="http://schemas.openxmlformats.org/officeDocument/2006/relationships/numbering" Target="/word/numbering.xml" Id="R31ecdd19f827404e" /><Relationship Type="http://schemas.openxmlformats.org/officeDocument/2006/relationships/hyperlink" Target="https://meteor.aihw.gov.au/content/569749" TargetMode="External" Id="R4778e77eb1964e2c" /><Relationship Type="http://schemas.openxmlformats.org/officeDocument/2006/relationships/hyperlink" Target="https://meteor.aihw.gov.au/RegistrationAuthority/16" TargetMode="External" Id="Rf4a83029200c4df6" /><Relationship Type="http://schemas.openxmlformats.org/officeDocument/2006/relationships/hyperlink" Target="https://meteor.aihw.gov.au/content/500887" TargetMode="External" Id="R42efcf58985044c8" /><Relationship Type="http://schemas.openxmlformats.org/officeDocument/2006/relationships/hyperlink" Target="https://meteor.aihw.gov.au/content/501973" TargetMode="External" Id="R3eeb76882ff848ad" /><Relationship Type="http://schemas.openxmlformats.org/officeDocument/2006/relationships/hyperlink" Target="https://meteor.aihw.gov.au/content/617065" TargetMode="External" Id="Rdf0a202889614700" /><Relationship Type="http://schemas.openxmlformats.org/officeDocument/2006/relationships/hyperlink" Target="https://meteor.aihw.gov.au/RegistrationAuthority/16" TargetMode="External" Id="R6a7f32b0f1da40fc" /><Relationship Type="http://schemas.openxmlformats.org/officeDocument/2006/relationships/hyperlink" Target="https://meteor.aihw.gov.au/content/484554" TargetMode="External" Id="R726c4a2957604aed" /><Relationship Type="http://schemas.openxmlformats.org/officeDocument/2006/relationships/hyperlink" Target="https://meteor.aihw.gov.au/RegistrationAuthority/1" TargetMode="External" Id="Rea730de6e45548ab" /><Relationship Type="http://schemas.openxmlformats.org/officeDocument/2006/relationships/hyperlink" Target="https://meteor.aihw.gov.au/RegistrationAuthority/16" TargetMode="External" Id="R99ff4cda5e494213" /><Relationship Type="http://schemas.openxmlformats.org/officeDocument/2006/relationships/hyperlink" Target="https://meteor.aihw.gov.au/content/413035" TargetMode="External" Id="R31808c57524d4fe9" /><Relationship Type="http://schemas.openxmlformats.org/officeDocument/2006/relationships/hyperlink" Target="https://meteor.aihw.gov.au/RegistrationAuthority/11" TargetMode="External" Id="R14e1b86bb14941d0" /></Relationships>
</file>

<file path=word/_rels/header1.xml.rels>&#65279;<?xml version="1.0" encoding="utf-8"?><Relationships xmlns="http://schemas.openxmlformats.org/package/2006/relationships"><Relationship Type="http://schemas.openxmlformats.org/officeDocument/2006/relationships/image" Target="/media/image.png" Id="R876bd26b82314444" /></Relationships>
</file>