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a226983b84616" /></Relationships>
</file>

<file path=word/document.xml><?xml version="1.0" encoding="utf-8"?>
<w:document xmlns:r="http://schemas.openxmlformats.org/officeDocument/2006/relationships" xmlns:w="http://schemas.openxmlformats.org/wordprocessingml/2006/main">
  <w:body>
    <w:p>
      <w:pPr>
        <w:pStyle w:val="Title"/>
      </w:pPr>
      <w:r>
        <w:t>Person—urea blood level, millimoles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Person—urea blood level, millimoles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Urea blood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9a120540a4c5b">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urea in a person’s blood serum or plasma measured in millimoles per litre.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737f42e9142d8">
              <w:r>
                <w:rPr>
                  <w:rStyle w:val="Hyperlink"/>
                </w:rPr>
                <w:t xml:space="preserve">Person—urea blood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11f9820ca44c0">
              <w:r>
                <w:rPr>
                  <w:rStyle w:val="Hyperlink"/>
                </w:rPr>
                <w:t xml:space="preserve">Millimoles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3. August 2005, ADMC</w:t>
            </w:r>
          </w:p>
          <w:p>
            <w:pPr>
              <w:spacing w:after="160"/>
            </w:pPr>
            <w:r>
              <w:rPr>
                <w:rStyle w:val="row-content-rich-text"/>
              </w:rPr>
              <w:t xml:space="preserve">Knaus WA, Draper EA, Bergner M, Murphy DJ, Harrell FE. The APACHE III Prognostic System: Risk Prediction of Hospital Mortality for Critically Ill Hospitalized adults. Chest 1991;100:1619-1636</w:t>
            </w:r>
          </w:p>
          <w:p>
            <w:pPr/>
            <w:r>
              <w:rPr>
                <w:rStyle w:val="row-content-rich-text"/>
              </w:rPr>
              <w:t xml:space="preserve">Le Gall J-R, Lemeshow S, Saulnier F. A new simplified physiology score (SAPS II) based on a European/North American multicenter study. JAMA 1993;270:2957-2963</w:t>
            </w:r>
          </w:p>
        </w:tc>
      </w:tr>
    </w:tbl>
    <w:p/>
    <w:tbl>
      <w:tblPr>
        <w:tblStyle w:val="TableGrid"/>
        <w:tblW w:w="0" w:type="auto"/>
      </w:tblPr>
    </w:tbl>
    <w:p>
      <w:r>
        <w:br/>
      </w:r>
    </w:p>
    <w:sectPr>
      <w:footerReference xmlns:r="http://schemas.openxmlformats.org/officeDocument/2006/relationships" w:type="default" r:id="Rf2eb8cd7907e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8337da6f6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b8cd7907e449f" /><Relationship Type="http://schemas.openxmlformats.org/officeDocument/2006/relationships/header" Target="/word/header1.xml" Id="Rdfffa382a64a47dc" /><Relationship Type="http://schemas.openxmlformats.org/officeDocument/2006/relationships/settings" Target="/word/settings.xml" Id="R93eb3818d11a49ab" /><Relationship Type="http://schemas.openxmlformats.org/officeDocument/2006/relationships/styles" Target="/word/styles.xml" Id="Rf4805872a2934327" /><Relationship Type="http://schemas.openxmlformats.org/officeDocument/2006/relationships/hyperlink" Target="https://meteor.aihw.gov.au/RegistrationAuthority/12" TargetMode="External" Id="R5999a120540a4c5b" /><Relationship Type="http://schemas.openxmlformats.org/officeDocument/2006/relationships/hyperlink" Target="https://meteor.aihw.gov.au/content/320729" TargetMode="External" Id="R972737f42e9142d8" /><Relationship Type="http://schemas.openxmlformats.org/officeDocument/2006/relationships/hyperlink" Target="https://meteor.aihw.gov.au/content/320467" TargetMode="External" Id="Rcf611f9820ca44c0" /></Relationships>
</file>

<file path=word/_rels/header1.xml.rels>&#65279;<?xml version="1.0" encoding="utf-8"?><Relationships xmlns="http://schemas.openxmlformats.org/package/2006/relationships"><Relationship Type="http://schemas.openxmlformats.org/officeDocument/2006/relationships/image" Target="/media/image.png" Id="R6358337da6f64399" /></Relationships>
</file>