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3cbd3a0108403c" /></Relationships>
</file>

<file path=word/document.xml><?xml version="1.0" encoding="utf-8"?>
<w:document xmlns:r="http://schemas.openxmlformats.org/officeDocument/2006/relationships" xmlns:w="http://schemas.openxmlformats.org/wordprocessingml/2006/main">
  <w:body>
    <w:p>
      <w:pPr>
        <w:pStyle w:val="Title"/>
      </w:pPr>
      <w:r>
        <w:t>Activities and participation code (ICF 2001) AN[NNN]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and participation code (ICF 2001)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Activities and participation domains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6b73c53b454a4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838b1586c04b4461">
              <w:r>
                <w:rPr>
                  <w:rStyle w:val="Hyperlink"/>
                  <w:color w:val="244061"/>
                </w:rPr>
                <w:t xml:space="preserve">Disability</w:t>
              </w:r>
            </w:hyperlink>
            <w:r>
              <w:rPr>
                <w:rStyle w:val="row-content"/>
                <w:color w:val="244061"/>
              </w:rPr>
              <w:t xml:space="preserve">, Standard 13/08/2015</w:t>
            </w:r>
          </w:p>
          <w:p>
            <w:pPr>
              <w:spacing w:before="0" w:after="0"/>
            </w:pPr>
            <w:hyperlink w:history="true" r:id="Rc36020e4d5d94ed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75c52e5cc6e4bf7">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b65365935af4e1d">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The activities and participation codes are a neutral list that covers the full range of life areas in which a person can be involved. The domains can be used to record positive or neutral experience of functioning as well as limitations and restrictions.</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'Self care' (chapter level) and 'Looking after one's health'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respective qualifiers (Activity difficulty level, Activity Need for assistance, Participation extent and Participation satisfaction level) will use the codes as indicated.</w:t>
            </w:r>
          </w:p>
          <w:p>
            <w:pPr>
              <w:spacing w:after="160"/>
            </w:pPr>
            <w:r>
              <w:rPr>
                <w:rStyle w:val="row-content-rich-text"/>
              </w:rPr>
              <w:t xml:space="preserve">CODE d1     Learning and applying knowledge</w:t>
            </w:r>
            <w:r>
              <w:br/>
            </w:r>
            <w:r>
              <w:rPr>
                <w:rStyle w:val="row-content-rich-text"/>
              </w:rPr>
              <w:t xml:space="preserve">CODE d2     General tasks and demands</w:t>
            </w:r>
            <w:r>
              <w:br/>
            </w:r>
            <w:r>
              <w:rPr>
                <w:rStyle w:val="row-content-rich-text"/>
              </w:rPr>
              <w:t xml:space="preserve">CODE d3     Communication</w:t>
            </w:r>
            <w:r>
              <w:br/>
            </w:r>
            <w:r>
              <w:rPr>
                <w:rStyle w:val="row-content-rich-text"/>
              </w:rPr>
              <w:t xml:space="preserve">CODE d4     Mobility</w:t>
            </w:r>
            <w:r>
              <w:br/>
            </w:r>
            <w:r>
              <w:rPr>
                <w:rStyle w:val="row-content-rich-text"/>
              </w:rPr>
              <w:t xml:space="preserve">CODE d5     Self-care</w:t>
            </w:r>
            <w:r>
              <w:br/>
            </w:r>
            <w:r>
              <w:rPr>
                <w:rStyle w:val="row-content-rich-text"/>
              </w:rPr>
              <w:t xml:space="preserve">CODE d6     Domestic life</w:t>
            </w:r>
            <w:r>
              <w:br/>
            </w:r>
            <w:r>
              <w:rPr>
                <w:rStyle w:val="row-content-rich-text"/>
              </w:rPr>
              <w:t xml:space="preserve">CODE d7     Interpersonal interactions and relationships</w:t>
            </w:r>
            <w:r>
              <w:br/>
            </w:r>
            <w:r>
              <w:rPr>
                <w:rStyle w:val="row-content-rich-text"/>
              </w:rPr>
              <w:t xml:space="preserve">CODE d8     Major life areas</w:t>
            </w:r>
            <w:r>
              <w:br/>
            </w:r>
            <w:r>
              <w:rPr>
                <w:rStyle w:val="row-content-rich-text"/>
              </w:rPr>
              <w:t xml:space="preserve">CODE d9     Community, social and civic life</w:t>
            </w:r>
          </w:p>
          <w:p>
            <w:pPr>
              <w:spacing w:after="160"/>
            </w:pPr>
            <w:r>
              <w:rPr>
                <w:rStyle w:val="row-content-rich-text"/>
              </w:rPr>
              <w:t xml:space="preserve">Data collected at this level will provide a general description of functioning for the person and can only be compared with data collected at the same level.</w:t>
            </w:r>
          </w:p>
          <w:p>
            <w:pPr>
              <w:spacing w:after="160"/>
            </w:pPr>
            <w:r>
              <w:rPr>
                <w:rStyle w:val="row-content-rich-text"/>
              </w:rPr>
              <w:t xml:space="preserve">Each chapter contains categories at different levels ordered from general to detailed. For specific more detailed information the user should follow the structure of the ICF; the codes should be drawn from the same hierarchical level within any particular chapter. The full range of permissible values is listed in the </w:t>
            </w:r>
            <w:hyperlink w:tooltip="In the context of health, an activity is the execution of a task or action by an individual. " w:history="true" r:id="R0d31a5c4b89b4aa1">
              <w:r>
                <w:rPr>
                  <w:rStyle w:val="Hyperlink"/>
                  <w:b/>
                </w:rPr>
                <w:t xml:space="preserve">Activities </w:t>
              </w:r>
            </w:hyperlink>
            <w:r>
              <w:rPr>
                <w:rStyle w:val="row-content-rich-text"/>
              </w:rPr>
              <w:t xml:space="preserve">and </w:t>
            </w:r>
            <w:hyperlink w:tooltip="In the context of health, participation is involvement in a life situation. " w:history="true" r:id="Rd07b524724514a05">
              <w:r>
                <w:rPr>
                  <w:rStyle w:val="Hyperlink"/>
                  <w:b/>
                </w:rPr>
                <w:t xml:space="preserve">Participation </w:t>
              </w:r>
            </w:hyperlink>
            <w:r>
              <w:rPr>
                <w:rStyle w:val="row-content-rich-text"/>
              </w:rPr>
              <w:t xml:space="preserve">component of the ICF.</w:t>
            </w:r>
          </w:p>
          <w:p>
            <w:pPr>
              <w:spacing w:after="160"/>
            </w:pPr>
            <w:r>
              <w:rPr>
                <w:rStyle w:val="row-content-rich-text"/>
              </w:rPr>
              <w:t xml:space="preserve">An example of a value domain at the 3 digit level from the Self-care chapter may include:</w:t>
            </w:r>
            <w:r>
              <w:br/>
            </w:r>
            <w:r>
              <w:rPr>
                <w:rStyle w:val="row-content-rich-text"/>
              </w:rPr>
              <w:t xml:space="preserve">CODE d510   Washing oneself</w:t>
            </w:r>
            <w:r>
              <w:br/>
            </w:r>
            <w:r>
              <w:rPr>
                <w:rStyle w:val="row-content-rich-text"/>
              </w:rPr>
              <w:t xml:space="preserve">CODE d520   Caring for body parts</w:t>
            </w:r>
            <w:r>
              <w:br/>
            </w:r>
            <w:r>
              <w:rPr>
                <w:rStyle w:val="row-content-rich-text"/>
              </w:rPr>
              <w:t xml:space="preserve">CODE d530   Toileting</w:t>
            </w:r>
            <w:r>
              <w:br/>
            </w:r>
            <w:r>
              <w:rPr>
                <w:rStyle w:val="row-content-rich-text"/>
              </w:rPr>
              <w:t xml:space="preserve">CODE d540   Dressing</w:t>
            </w:r>
            <w:r>
              <w:br/>
            </w:r>
            <w:r>
              <w:rPr>
                <w:rStyle w:val="row-content-rich-text"/>
              </w:rPr>
              <w:t xml:space="preserve">CODE d550   Eating</w:t>
            </w:r>
            <w:r>
              <w:br/>
            </w:r>
            <w:r>
              <w:rPr>
                <w:rStyle w:val="row-content-rich-text"/>
              </w:rPr>
              <w:t xml:space="preserve">CODE d560   Drinking</w:t>
            </w:r>
            <w:r>
              <w:br/>
            </w:r>
            <w:r>
              <w:rPr>
                <w:rStyle w:val="row-content-rich-text"/>
              </w:rPr>
              <w:t xml:space="preserve">CODE d570   Looking after one's health</w:t>
            </w:r>
          </w:p>
          <w:p>
            <w:pPr>
              <w:spacing w:after="160"/>
            </w:pPr>
            <w:r>
              <w:rPr>
                <w:rStyle w:val="row-content-rich-text"/>
              </w:rPr>
              <w:t xml:space="preserve">An example of value domains at the 4 digit level from the Mobility chapter may include:</w:t>
            </w:r>
          </w:p>
          <w:p>
            <w:pPr>
              <w:spacing w:after="160"/>
            </w:pPr>
            <w:r>
              <w:rPr>
                <w:rStyle w:val="row-content-rich-text"/>
              </w:rPr>
              <w:t xml:space="preserve">CODE d4600   Moving around within the home</w:t>
            </w:r>
            <w:r>
              <w:br/>
            </w:r>
            <w:r>
              <w:rPr>
                <w:rStyle w:val="row-content-rich-text"/>
              </w:rPr>
              <w:t xml:space="preserve">CODE d4601   Moving around within buildings other than home</w:t>
            </w:r>
            <w:r>
              <w:br/>
            </w:r>
            <w:r>
              <w:rPr>
                <w:rStyle w:val="row-content-rich-text"/>
              </w:rPr>
              <w:t xml:space="preserve">CODE d4602   Moving around outside the home and other buildings</w:t>
            </w:r>
            <w:r>
              <w:br/>
            </w:r>
            <w:r>
              <w:rPr>
                <w:rStyle w:val="row-content-rich-text"/>
              </w:rPr>
              <w:t xml:space="preserve">CODE d4701   Using private motorized transportation</w:t>
            </w:r>
            <w:r>
              <w:br/>
            </w:r>
            <w:r>
              <w:rPr>
                <w:rStyle w:val="row-content-rich-text"/>
              </w:rPr>
              <w:t xml:space="preserve">CODE d4702   Using public motorized transportation</w:t>
            </w:r>
            <w:r>
              <w:br/>
            </w:r>
            <w:r>
              <w:rPr>
                <w:rStyle w:val="row-content-rich-text"/>
              </w:rPr>
              <w:t xml:space="preserve"> </w:t>
            </w:r>
          </w:p>
          <w:p>
            <w:pPr/>
            <w:r>
              <w:rPr>
                <w:rStyle w:val="row-content-rich-text"/>
              </w:rPr>
              <w:t xml:space="preserve">The prefix </w:t>
            </w:r>
            <w:r>
              <w:rPr>
                <w:rStyle w:val="row-content-rich-text"/>
                <w:b/>
                <w:i/>
              </w:rPr>
              <w:t xml:space="preserve">d</w:t>
            </w:r>
            <w:r>
              <w:rPr>
                <w:rStyle w:val="row-content-rich-text"/>
              </w:rPr>
              <w:t xml:space="preserve"> denotes the domains within the component of </w:t>
            </w:r>
            <w:r>
              <w:rPr>
                <w:rStyle w:val="row-content-rich-text"/>
                <w:i/>
              </w:rPr>
              <w:t xml:space="preserve">Activities and</w:t>
            </w:r>
            <w:r>
              <w:rPr>
                <w:rStyle w:val="row-content-rich-text"/>
                <w:i/>
              </w:rPr>
              <w:t xml:space="preserve"> Participation</w:t>
            </w:r>
            <w:r>
              <w:rPr>
                <w:rStyle w:val="row-content-rich-text"/>
              </w:rPr>
              <w:t xml:space="preserve">. At the user's discretion, the prefix </w:t>
            </w:r>
            <w:r>
              <w:rPr>
                <w:rStyle w:val="row-content-rich-text"/>
                <w:b/>
                <w:i/>
              </w:rPr>
              <w:t xml:space="preserve">d</w:t>
            </w:r>
            <w:r>
              <w:rPr>
                <w:rStyle w:val="row-content-rich-text"/>
              </w:rPr>
              <w:t xml:space="preserve"> can be replaced by </w:t>
            </w:r>
            <w:r>
              <w:rPr>
                <w:rStyle w:val="row-content-rich-text"/>
                <w:b/>
                <w:i/>
              </w:rPr>
              <w:t xml:space="preserve">a</w:t>
            </w:r>
            <w:r>
              <w:rPr>
                <w:rStyle w:val="row-content-rich-text"/>
              </w:rPr>
              <w:t xml:space="preserve"> or </w:t>
            </w:r>
            <w:r>
              <w:rPr>
                <w:rStyle w:val="row-content-rich-text"/>
                <w:b/>
                <w:i/>
              </w:rPr>
              <w:t xml:space="preserve">p</w:t>
            </w:r>
            <w:r>
              <w:rPr>
                <w:rStyle w:val="row-content-rich-text"/>
              </w:rPr>
              <w:t xml:space="preserve">, to denote activities or participation respectively.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0ae76d5523344db8">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e99f47e0e8c74a3d">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83e5e990b54a14">
              <w:r>
                <w:rPr>
                  <w:rStyle w:val="Hyperlink"/>
                </w:rPr>
                <w:t xml:space="preserve">Activities and participation code (ICF 2001) N[NNN]</w:t>
              </w:r>
            </w:hyperlink>
          </w:p>
          <w:p>
            <w:pPr>
              <w:spacing w:before="0" w:after="0"/>
            </w:pPr>
            <w:r>
              <w:rPr>
                <w:rStyle w:val="row-content"/>
                <w:color w:val="244061"/>
              </w:rPr>
              <w:t xml:space="preserve">       </w:t>
            </w:r>
            <w:hyperlink w:history="true" r:id="R3ded55f9232b4b66">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2423055e734756">
              <w:r>
                <w:rPr>
                  <w:rStyle w:val="Hyperlink"/>
                </w:rPr>
                <w:t xml:space="preserve">Person—activity and participation life area, code (ICF 2001) AN[NNN]</w:t>
              </w:r>
            </w:hyperlink>
          </w:p>
          <w:p>
            <w:pPr>
              <w:spacing w:before="0" w:after="0"/>
            </w:pPr>
            <w:r>
              <w:rPr>
                <w:rStyle w:val="row-content"/>
                <w:color w:val="244061"/>
              </w:rPr>
              <w:t xml:space="preserve">       </w:t>
            </w:r>
            <w:hyperlink w:history="true" r:id="R4618219caef54e6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3cacbfbdb3e44b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fe2bfbf07e747d1">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3b11261f951a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fb8358c8444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1261f951a48a6" /><Relationship Type="http://schemas.openxmlformats.org/officeDocument/2006/relationships/header" Target="/word/header1.xml" Id="Rd725ff9782ec4014" /><Relationship Type="http://schemas.openxmlformats.org/officeDocument/2006/relationships/settings" Target="/word/settings.xml" Id="R7ca873235f5a41d8" /><Relationship Type="http://schemas.openxmlformats.org/officeDocument/2006/relationships/styles" Target="/word/styles.xml" Id="R8c6dc9c6b4534f24" /><Relationship Type="http://schemas.openxmlformats.org/officeDocument/2006/relationships/hyperlink" Target="https://meteor.aihw.gov.au/RegistrationAuthority/1" TargetMode="External" Id="R5b6b73c53b454a4f" /><Relationship Type="http://schemas.openxmlformats.org/officeDocument/2006/relationships/hyperlink" Target="https://meteor.aihw.gov.au/RegistrationAuthority/16" TargetMode="External" Id="R838b1586c04b4461" /><Relationship Type="http://schemas.openxmlformats.org/officeDocument/2006/relationships/hyperlink" Target="https://meteor.aihw.gov.au/RegistrationAuthority/12" TargetMode="External" Id="Rc36020e4d5d94ede" /><Relationship Type="http://schemas.openxmlformats.org/officeDocument/2006/relationships/hyperlink" Target="https://meteor.aihw.gov.au/content/270548" TargetMode="External" Id="Re75c52e5cc6e4bf7" /><Relationship Type="http://schemas.openxmlformats.org/officeDocument/2006/relationships/hyperlink" Target="https://meteor.aihw.gov.au/content/327304" TargetMode="External" Id="Rab65365935af4e1d" /><Relationship Type="http://schemas.openxmlformats.org/officeDocument/2006/relationships/hyperlink" Target="https://meteor.aihw.gov.au/content/327296" TargetMode="External" Id="R0d31a5c4b89b4aa1" /><Relationship Type="http://schemas.openxmlformats.org/officeDocument/2006/relationships/hyperlink" Target="https://meteor.aihw.gov.au/content/327312" TargetMode="External" Id="Rd07b524724514a05" /><Relationship Type="http://schemas.openxmlformats.org/officeDocument/2006/relationships/numbering" Target="/word/numbering.xml" Id="R461f1dc1dafe424e" /><Relationship Type="http://schemas.openxmlformats.org/officeDocument/2006/relationships/hyperlink" Target="http://www.who.int/classifications/icf/en/" TargetMode="External" Id="R0ae76d5523344db8" /><Relationship Type="http://schemas.openxmlformats.org/officeDocument/2006/relationships/hyperlink" Target="http://www.aihw.gov.au/disability/icf/index.cfm" TargetMode="External" Id="Re99f47e0e8c74a3d" /><Relationship Type="http://schemas.openxmlformats.org/officeDocument/2006/relationships/hyperlink" Target="https://meteor.aihw.gov.au/content/288273" TargetMode="External" Id="R2783e5e990b54a14" /><Relationship Type="http://schemas.openxmlformats.org/officeDocument/2006/relationships/hyperlink" Target="https://meteor.aihw.gov.au/RegistrationAuthority/1" TargetMode="External" Id="R3ded55f9232b4b66" /><Relationship Type="http://schemas.openxmlformats.org/officeDocument/2006/relationships/hyperlink" Target="https://meteor.aihw.gov.au/content/320125" TargetMode="External" Id="Rc02423055e734756" /><Relationship Type="http://schemas.openxmlformats.org/officeDocument/2006/relationships/hyperlink" Target="https://meteor.aihw.gov.au/RegistrationAuthority/1" TargetMode="External" Id="R4618219caef54e64" /><Relationship Type="http://schemas.openxmlformats.org/officeDocument/2006/relationships/hyperlink" Target="https://meteor.aihw.gov.au/RegistrationAuthority/16" TargetMode="External" Id="Rd3cacbfbdb3e44be" /><Relationship Type="http://schemas.openxmlformats.org/officeDocument/2006/relationships/hyperlink" Target="https://meteor.aihw.gov.au/RegistrationAuthority/12" TargetMode="External" Id="Rffe2bfbf07e747d1" /></Relationships>
</file>

<file path=word/_rels/header1.xml.rels>&#65279;<?xml version="1.0" encoding="utf-8"?><Relationships xmlns="http://schemas.openxmlformats.org/package/2006/relationships"><Relationship Type="http://schemas.openxmlformats.org/officeDocument/2006/relationships/image" Target="/media/image.png" Id="Rec8fb8358c8444fa" /></Relationships>
</file>