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8a584e7e7d4c2b" /></Relationships>
</file>

<file path=word/document.xml><?xml version="1.0" encoding="utf-8"?>
<w:document xmlns:r="http://schemas.openxmlformats.org/officeDocument/2006/relationships" xmlns:w="http://schemas.openxmlformats.org/wordprocessingml/2006/main">
  <w:body>
    <w:p>
      <w:pPr>
        <w:pStyle w:val="Title"/>
      </w:pPr>
      <w:r>
        <w:t>Person—extent of environmental factor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environmental factor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Influence of 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157fd1a8f4c6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f041790cc7e496b">
              <w:r>
                <w:rPr>
                  <w:rStyle w:val="Hyperlink"/>
                  <w:color w:val="244061"/>
                </w:rPr>
                <w:t xml:space="preserve">Disability</w:t>
              </w:r>
            </w:hyperlink>
            <w:r>
              <w:rPr>
                <w:rStyle w:val="row-content"/>
                <w:color w:val="244061"/>
              </w:rPr>
              <w:t xml:space="preserve">, Standard 13/08/2015</w:t>
            </w:r>
          </w:p>
          <w:p>
            <w:pPr>
              <w:spacing w:before="0" w:after="0"/>
            </w:pPr>
            <w:hyperlink w:history="true" r:id="Rc9ba9738741c4f1b">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a specified environmental factor influences the body function or structure, the activity or participation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0870252a1345d4">
              <w:r>
                <w:rPr>
                  <w:rStyle w:val="Hyperlink"/>
                </w:rPr>
                <w:t xml:space="preserve">Person—extent of environmental factor influence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c4b4cbb963404d">
              <w:r>
                <w:rPr>
                  <w:rStyle w:val="Hyperlink"/>
                </w:rPr>
                <w:t xml:space="preserve">Extent of environmental factors influence code (ICF 2001) [X]N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2cfb0c01f384adb">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036739e570d4137">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Extent of influence of environmental factors corresponds to the degree, strength or magnitude of the influence and the amount of time the influence is experienced by the person. It is essentially a summary measure, in which are embedded the concepts of availability, quality and importance, that indicates the effect the specified environmental factor has on the person.</w:t>
            </w:r>
          </w:p>
          <w:p>
            <w:pPr>
              <w:spacing w:after="160"/>
            </w:pPr>
            <w:r>
              <w:rPr>
                <w:rStyle w:val="row-content-rich-text"/>
              </w:rPr>
              <w:t xml:space="preserve">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value domain can be used to collect information across the whole spectrum of influence, for example, tactile flooring may be a facilitator to a person with visual impairment and a barrier to a person with mobility impairments. In line with the ICF approach to functioning and disability, this value domain recognises, and gives the means to record, the positive influence of environmental factors as well as those factors that limit the level of functioning of a person.</w:t>
            </w:r>
          </w:p>
          <w:p>
            <w:pPr>
              <w:spacing w:after="160"/>
            </w:pPr>
            <w:r>
              <w:rPr>
                <w:rStyle w:val="row-content-rich-text"/>
              </w:rPr>
              <w:t xml:space="preserve">The codes are mutually exclusive. The choice of codes depends on the context of the data collection. For example; if collecting information about the positive influence of an environmental factor such as a community service it would be appropriate to use Code 0 No facilitator if the service was not influencing the person's level of functioning (even if the service were not a barrier to the person's functioning).</w:t>
            </w:r>
          </w:p>
          <w:p>
            <w:pPr>
              <w:spacing w:after="160"/>
            </w:pPr>
            <w:r>
              <w:rPr>
                <w:rStyle w:val="row-content-rich-text"/>
              </w:rPr>
              <w:t xml:space="preserve">Code +0     No facilitator:</w:t>
            </w:r>
          </w:p>
          <w:p>
            <w:pPr>
              <w:spacing w:after="160"/>
            </w:pPr>
            <w:r>
              <w:rPr>
                <w:rStyle w:val="row-content-rich-text"/>
              </w:rPr>
              <w:t xml:space="preserve">Used when the environment factor does not impact in a positive way on the body structure or function, activity or participation of a person.</w:t>
            </w:r>
          </w:p>
          <w:p>
            <w:pPr>
              <w:spacing w:after="160"/>
            </w:pPr>
            <w:r>
              <w:rPr>
                <w:rStyle w:val="row-content-rich-text"/>
              </w:rPr>
              <w:t xml:space="preserve">Code +1     Mild facilitator:</w:t>
            </w:r>
          </w:p>
          <w:p>
            <w:pPr>
              <w:spacing w:after="160"/>
            </w:pPr>
            <w:r>
              <w:rPr>
                <w:rStyle w:val="row-content-rich-text"/>
              </w:rPr>
              <w:t xml:space="preserve">Used when the environmental factor impacts in a positive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facilitators:</w:t>
            </w:r>
          </w:p>
          <w:p>
            <w:pPr>
              <w:spacing w:after="160"/>
            </w:pPr>
            <w:r>
              <w:rPr>
                <w:rStyle w:val="row-content-rich-text"/>
              </w:rPr>
              <w:t xml:space="preserve">Used when the environmental factor impacts in a positive way on the body structure or function, activity or participation of a person between 25-49% of the time the person participates in the specified domain of functioning or has a significant, but moderate impact on the person's functioning.</w:t>
            </w:r>
          </w:p>
          <w:p>
            <w:pPr>
              <w:spacing w:after="160"/>
            </w:pPr>
            <w:r>
              <w:rPr>
                <w:rStyle w:val="row-content-rich-text"/>
              </w:rPr>
              <w:t xml:space="preserve">Code +3     Substantial facilitators:</w:t>
            </w:r>
          </w:p>
          <w:p>
            <w:pPr>
              <w:spacing w:after="160"/>
            </w:pPr>
            <w:r>
              <w:rPr>
                <w:rStyle w:val="row-content-rich-text"/>
              </w:rPr>
              <w:t xml:space="preserve">Used when the environmental factor impacts in a positive way on the body structure or function, activity or participation of a person between 50-95% of the time the person participates in the specified domain of functioning or has an extreme effect on the person's functioning.</w:t>
            </w:r>
          </w:p>
          <w:p>
            <w:pPr>
              <w:spacing w:after="160"/>
            </w:pPr>
            <w:r>
              <w:rPr>
                <w:rStyle w:val="row-content-rich-text"/>
              </w:rPr>
              <w:t xml:space="preserve">Code +4     Complete facilitators:</w:t>
            </w:r>
          </w:p>
          <w:p>
            <w:pPr>
              <w:spacing w:after="160"/>
            </w:pPr>
            <w:r>
              <w:rPr>
                <w:rStyle w:val="row-content-rich-text"/>
              </w:rPr>
              <w:t xml:space="preserve">Used when the environmental factor impacts in a positive way on the body structure or function, activity or participation of a person between 96-100% of the time the person participates in the specified domain of functioning or the person functions optimally with this environmental factor.</w:t>
            </w:r>
          </w:p>
          <w:p>
            <w:pPr>
              <w:spacing w:after="160"/>
            </w:pPr>
            <w:r>
              <w:rPr>
                <w:rStyle w:val="row-content-rich-text"/>
              </w:rPr>
              <w:t xml:space="preserve">Code +8     Facilitator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Used when the environment factor does not impact in a negative way on the body structure or function, activity or participation of a person.</w:t>
            </w:r>
          </w:p>
          <w:p>
            <w:pPr>
              <w:spacing w:after="160"/>
            </w:pPr>
            <w:r>
              <w:rPr>
                <w:rStyle w:val="row-content-rich-text"/>
              </w:rPr>
              <w:t xml:space="preserve">Code 1     Mild barriers:</w:t>
            </w:r>
          </w:p>
          <w:p>
            <w:pPr>
              <w:spacing w:after="160"/>
            </w:pPr>
            <w:r>
              <w:rPr>
                <w:rStyle w:val="row-content-rich-text"/>
              </w:rPr>
              <w:t xml:space="preserve">Used when the environmental factor impacts in a negative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barriers:</w:t>
            </w:r>
          </w:p>
          <w:p>
            <w:pPr>
              <w:spacing w:after="160"/>
            </w:pPr>
            <w:r>
              <w:rPr>
                <w:rStyle w:val="row-content-rich-text"/>
              </w:rPr>
              <w:t xml:space="preserve">Used when the environmental factor impacts in a negative way on the body structure or function, activity or participation of a person between 25-49% of the time the person participates in that specified domain of functioning or has a significant, but moderate impact on the person's functioning.</w:t>
            </w:r>
          </w:p>
          <w:p>
            <w:pPr>
              <w:spacing w:after="160"/>
            </w:pPr>
            <w:r>
              <w:rPr>
                <w:rStyle w:val="row-content-rich-text"/>
              </w:rPr>
              <w:t xml:space="preserve">Code 3     Severe barriers:</w:t>
            </w:r>
          </w:p>
          <w:p>
            <w:pPr>
              <w:spacing w:after="160"/>
            </w:pPr>
            <w:r>
              <w:rPr>
                <w:rStyle w:val="row-content-rich-text"/>
              </w:rPr>
              <w:t xml:space="preserve">Used when the environmental factor impacts in a negative way on the body structure or function, activity or participation of a person between 50-95% of the time the person participates in that specified domain of functioning or has an extreme effect on the person's functioning.</w:t>
            </w:r>
          </w:p>
          <w:p>
            <w:pPr>
              <w:spacing w:after="160"/>
            </w:pPr>
            <w:r>
              <w:rPr>
                <w:rStyle w:val="row-content-rich-text"/>
              </w:rPr>
              <w:t xml:space="preserve">Code 4     Complete barriers:</w:t>
            </w:r>
          </w:p>
          <w:p>
            <w:pPr>
              <w:spacing w:after="160"/>
            </w:pPr>
            <w:r>
              <w:rPr>
                <w:rStyle w:val="row-content-rich-text"/>
              </w:rPr>
              <w:t xml:space="preserve">Used when the environmental factor impacts in a negative way on the body structure or function, activity or participation of a person between 96-100% of the time the person participates in the specified domain of functioning or is of such magnitude that the person is unable to function.</w:t>
            </w:r>
          </w:p>
          <w:p>
            <w:pPr>
              <w:spacing w:after="160"/>
            </w:pPr>
            <w:r>
              <w:rPr>
                <w:rStyle w:val="row-content-rich-text"/>
              </w:rPr>
              <w:t xml:space="preserve">Code 8     Barrier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Used when environmental factors impacts in neither a positive or negative way on the body structure or function, activity or participation of a person or for between 0-4% of the time the person participates in that specified area and has minimal impact on the person's level of functioning in the specified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 ICF: International Classification of Functioning, Disability and Health. Geneva: WHO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a4c373f3bd274256">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58e7897b40b84a67">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The influence of environmental factors may be positive, increasing the level of functioning (a facilitator), or negative, decreasing the level of functioning (a barrier).</w:t>
            </w:r>
          </w:p>
          <w:p>
            <w:pPr>
              <w:spacing w:after="160"/>
            </w:pPr>
            <w:r>
              <w:rPr>
                <w:rStyle w:val="row-content-rich-text"/>
              </w:rPr>
              <w:t xml:space="preserve">The extent of influence of the </w:t>
            </w:r>
            <w:hyperlink w:tooltip="Environmental factors make up the physical, social and attitudinal environment in which people live and conduct their lives." w:history="true" r:id="Rf35cfae1e6094b81">
              <w:r>
                <w:rPr>
                  <w:rStyle w:val="Hyperlink"/>
                  <w:b/>
                </w:rPr>
                <w:t xml:space="preserve">Environmental factors </w:t>
              </w:r>
            </w:hyperlink>
            <w:r>
              <w:rPr>
                <w:rStyle w:val="row-content-rich-text"/>
              </w:rPr>
              <w:t xml:space="preserve">is affected both by the degree, strength of influence, and the amount of time the influence is experienced by the person.</w:t>
            </w:r>
          </w:p>
          <w:p>
            <w:pPr/>
            <w:r>
              <w:rPr>
                <w:rStyle w:val="row-content-rich-text"/>
              </w:rPr>
              <w:t xml:space="preserve">This metadata item is recorded in conjunction with </w:t>
            </w:r>
            <w:r>
              <w:rPr>
                <w:rStyle w:val="row-content-rich-text"/>
                <w:i/>
              </w:rPr>
              <w:t xml:space="preserve">Environmental factor code N</w:t>
            </w:r>
            <w:r>
              <w:rPr>
                <w:rStyle w:val="row-content-rich-text"/>
              </w:rPr>
              <w:t xml:space="preserve"> to indicate the extent to which specified environmental factors influence the body function or structure, the activity or participation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595393a2e1405a">
              <w:r>
                <w:rPr>
                  <w:rStyle w:val="Hyperlink"/>
                </w:rPr>
                <w:t xml:space="preserve">Person—environmental factor, code (ICF 2001) AN[NNN]</w:t>
              </w:r>
            </w:hyperlink>
          </w:p>
          <w:p>
            <w:pPr>
              <w:spacing w:before="0" w:after="0"/>
            </w:pPr>
            <w:r>
              <w:rPr>
                <w:rStyle w:val="row-content"/>
                <w:color w:val="244061"/>
              </w:rPr>
              <w:t xml:space="preserve">       </w:t>
            </w:r>
            <w:hyperlink w:history="true" r:id="R39f46460dfe3407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980b25be7ef4c2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9e25e6b165443e9">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97f9b33b6f4140">
              <w:r>
                <w:rPr>
                  <w:rStyle w:val="Hyperlink"/>
                </w:rPr>
                <w:t xml:space="preserve">Environmental factors cluster</w:t>
              </w:r>
            </w:hyperlink>
          </w:p>
          <w:p>
            <w:pPr>
              <w:spacing w:before="0" w:after="0"/>
            </w:pPr>
            <w:r>
              <w:rPr>
                <w:rStyle w:val="row-content"/>
                <w:color w:val="244061"/>
              </w:rPr>
              <w:t xml:space="preserve">       </w:t>
            </w:r>
            <w:hyperlink w:history="true" r:id="R82453ebc773c4c9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6109578b459433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6354922493c4ba0">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7358895aa850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84c3f702f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8895aa8504f54" /><Relationship Type="http://schemas.openxmlformats.org/officeDocument/2006/relationships/header" Target="/word/header1.xml" Id="R87526846a2f84a1e" /><Relationship Type="http://schemas.openxmlformats.org/officeDocument/2006/relationships/settings" Target="/word/settings.xml" Id="Ra75bfa5607ee40e5" /><Relationship Type="http://schemas.openxmlformats.org/officeDocument/2006/relationships/styles" Target="/word/styles.xml" Id="R83af07bababb4987" /><Relationship Type="http://schemas.openxmlformats.org/officeDocument/2006/relationships/hyperlink" Target="https://meteor.aihw.gov.au/RegistrationAuthority/1" TargetMode="External" Id="R2da157fd1a8f4c61" /><Relationship Type="http://schemas.openxmlformats.org/officeDocument/2006/relationships/hyperlink" Target="https://meteor.aihw.gov.au/RegistrationAuthority/16" TargetMode="External" Id="R6f041790cc7e496b" /><Relationship Type="http://schemas.openxmlformats.org/officeDocument/2006/relationships/hyperlink" Target="https://meteor.aihw.gov.au/RegistrationAuthority/12" TargetMode="External" Id="Rc9ba9738741c4f1b" /><Relationship Type="http://schemas.openxmlformats.org/officeDocument/2006/relationships/hyperlink" Target="https://meteor.aihw.gov.au/content/320230" TargetMode="External" Id="Rc60870252a1345d4" /><Relationship Type="http://schemas.openxmlformats.org/officeDocument/2006/relationships/hyperlink" Target="https://meteor.aihw.gov.au/content/320640" TargetMode="External" Id="Ra4c4b4cbb963404d" /><Relationship Type="http://schemas.openxmlformats.org/officeDocument/2006/relationships/hyperlink" Target="https://meteor.aihw.gov.au/content/270548" TargetMode="External" Id="Rc2cfb0c01f384adb" /><Relationship Type="http://schemas.openxmlformats.org/officeDocument/2006/relationships/hyperlink" Target="https://meteor.aihw.gov.au/content/327304" TargetMode="External" Id="R6036739e570d4137" /><Relationship Type="http://schemas.openxmlformats.org/officeDocument/2006/relationships/numbering" Target="/word/numbering.xml" Id="R54c3f8d718f74b08" /><Relationship Type="http://schemas.openxmlformats.org/officeDocument/2006/relationships/hyperlink" Target="http://www.who.int/classifications/icf/en/" TargetMode="External" Id="Ra4c373f3bd274256" /><Relationship Type="http://schemas.openxmlformats.org/officeDocument/2006/relationships/hyperlink" Target="http://www.aihw.gov.au/disability/icf/index.cfm" TargetMode="External" Id="R58e7897b40b84a67" /><Relationship Type="http://schemas.openxmlformats.org/officeDocument/2006/relationships/hyperlink" Target="https://meteor.aihw.gov.au/content/327286" TargetMode="External" Id="Rf35cfae1e6094b81" /><Relationship Type="http://schemas.openxmlformats.org/officeDocument/2006/relationships/hyperlink" Target="https://meteor.aihw.gov.au/content/320207" TargetMode="External" Id="Raa595393a2e1405a" /><Relationship Type="http://schemas.openxmlformats.org/officeDocument/2006/relationships/hyperlink" Target="https://meteor.aihw.gov.au/RegistrationAuthority/1" TargetMode="External" Id="R39f46460dfe34073" /><Relationship Type="http://schemas.openxmlformats.org/officeDocument/2006/relationships/hyperlink" Target="https://meteor.aihw.gov.au/RegistrationAuthority/16" TargetMode="External" Id="R5980b25be7ef4c29" /><Relationship Type="http://schemas.openxmlformats.org/officeDocument/2006/relationships/hyperlink" Target="https://meteor.aihw.gov.au/RegistrationAuthority/12" TargetMode="External" Id="R19e25e6b165443e9" /><Relationship Type="http://schemas.openxmlformats.org/officeDocument/2006/relationships/hyperlink" Target="https://meteor.aihw.gov.au/content/320195" TargetMode="External" Id="R7697f9b33b6f4140" /><Relationship Type="http://schemas.openxmlformats.org/officeDocument/2006/relationships/hyperlink" Target="https://meteor.aihw.gov.au/RegistrationAuthority/1" TargetMode="External" Id="R82453ebc773c4c94" /><Relationship Type="http://schemas.openxmlformats.org/officeDocument/2006/relationships/hyperlink" Target="https://meteor.aihw.gov.au/RegistrationAuthority/16" TargetMode="External" Id="R26109578b4594336" /><Relationship Type="http://schemas.openxmlformats.org/officeDocument/2006/relationships/hyperlink" Target="https://meteor.aihw.gov.au/RegistrationAuthority/12" TargetMode="External" Id="Rd6354922493c4ba0" /></Relationships>
</file>

<file path=word/_rels/header1.xml.rels>&#65279;<?xml version="1.0" encoding="utf-8"?><Relationships xmlns="http://schemas.openxmlformats.org/package/2006/relationships"><Relationship Type="http://schemas.openxmlformats.org/officeDocument/2006/relationships/image" Target="/media/image.png" Id="Rf1284c3f702f4f42" /></Relationships>
</file>