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97b2a1a0d4448" /></Relationships>
</file>

<file path=word/document.xml><?xml version="1.0" encoding="utf-8"?>
<w:document xmlns:r="http://schemas.openxmlformats.org/officeDocument/2006/relationships" xmlns:w="http://schemas.openxmlformats.org/wordprocessingml/2006/main">
  <w:body>
    <w:p>
      <w:pPr>
        <w:pStyle w:val="Title"/>
      </w:pPr>
      <w:r>
        <w:t>Person—body structure,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structure,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e059b1a7844e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db5215ed3414d57">
              <w:r>
                <w:rPr>
                  <w:rStyle w:val="Hyperlink"/>
                  <w:color w:val="244061"/>
                </w:rPr>
                <w:t xml:space="preserve">Disability</w:t>
              </w:r>
            </w:hyperlink>
            <w:r>
              <w:rPr>
                <w:rStyle w:val="row-content"/>
                <w:color w:val="244061"/>
              </w:rPr>
              <w:t xml:space="preserve">, Standard 13/08/2015</w:t>
            </w:r>
          </w:p>
          <w:p>
            <w:pPr>
              <w:spacing w:before="0" w:after="0"/>
            </w:pPr>
            <w:hyperlink w:history="true" r:id="Rd84947a68694469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a person's body such as organs, limbs or their components, as represented by a code.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7b0401f2640d9">
              <w:r>
                <w:rPr>
                  <w:rStyle w:val="Hyperlink"/>
                </w:rPr>
                <w:t xml:space="preserve">Person—body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6a322afb774dd0">
              <w:r>
                <w:rPr>
                  <w:rStyle w:val="Hyperlink"/>
                </w:rPr>
                <w:t xml:space="preserve">Body structure code (ICF 2001) AN[NNNN]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3dbe1d64b9407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25ea17aa3424531">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'Skin and related structures' (chapter level) and 'Structure of nails'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w:t>
            </w:r>
            <w:r>
              <w:rPr>
                <w:rStyle w:val="row-content-rich-text"/>
                <w:i/>
              </w:rPr>
              <w:t xml:space="preserve">Impairment extent code N</w:t>
            </w:r>
            <w:r>
              <w:rPr>
                <w:rStyle w:val="row-content-rich-text"/>
              </w:rPr>
              <w:t xml:space="preserve">, </w:t>
            </w:r>
            <w:r>
              <w:rPr>
                <w:rStyle w:val="row-content-rich-text"/>
                <w:i/>
              </w:rPr>
              <w:t xml:space="preserve">Impairment nature code N</w:t>
            </w:r>
            <w:r>
              <w:rPr>
                <w:rStyle w:val="row-content-rich-text"/>
              </w:rPr>
              <w:t xml:space="preserve">, </w:t>
            </w:r>
            <w:r>
              <w:rPr>
                <w:rStyle w:val="row-content-rich-text"/>
                <w:i/>
              </w:rPr>
              <w:t xml:space="preserve">Impairment location code N</w:t>
            </w:r>
            <w:r>
              <w:rPr>
                <w:rStyle w:val="row-content-rich-text"/>
              </w:rPr>
              <w:t xml:space="preserve">) will use the codes as indicated.</w:t>
            </w:r>
          </w:p>
          <w:p>
            <w:pPr>
              <w:spacing w:after="160"/>
            </w:pPr>
            <w:r>
              <w:rPr>
                <w:rStyle w:val="row-content-rich-text"/>
              </w:rPr>
              <w:t xml:space="preserve">CODE s1     Structures of the nervous system</w:t>
            </w:r>
            <w:r>
              <w:br/>
            </w:r>
            <w:r>
              <w:rPr>
                <w:rStyle w:val="row-content-rich-text"/>
              </w:rPr>
              <w:t xml:space="preserve">CODE s2     The eye, ear and related structures</w:t>
            </w:r>
            <w:r>
              <w:br/>
            </w:r>
            <w:r>
              <w:rPr>
                <w:rStyle w:val="row-content-rich-text"/>
              </w:rPr>
              <w:t xml:space="preserve">CODE s3     Structures involved in voice and speech</w:t>
            </w:r>
            <w:r>
              <w:br/>
            </w:r>
            <w:r>
              <w:rPr>
                <w:rStyle w:val="row-content-rich-text"/>
              </w:rPr>
              <w:t xml:space="preserve">CODE s4     Structures of the cardiovascular, immunological and respiratory systems</w:t>
            </w:r>
            <w:r>
              <w:br/>
            </w:r>
            <w:r>
              <w:rPr>
                <w:rStyle w:val="row-content-rich-text"/>
              </w:rPr>
              <w:t xml:space="preserve">CODE s5     Structures related to the digestive, metabolic and endocrine systems</w:t>
            </w:r>
            <w:r>
              <w:br/>
            </w:r>
            <w:r>
              <w:rPr>
                <w:rStyle w:val="row-content-rich-text"/>
              </w:rPr>
              <w:t xml:space="preserve">CODE s6     Structures related to the genitourinary and reproductive systems</w:t>
            </w:r>
            <w:r>
              <w:br/>
            </w:r>
            <w:r>
              <w:rPr>
                <w:rStyle w:val="row-content-rich-text"/>
              </w:rPr>
              <w:t xml:space="preserve">CODE s7     Structures related to movement</w:t>
            </w:r>
            <w:r>
              <w:br/>
            </w:r>
            <w:r>
              <w:rPr>
                <w:rStyle w:val="row-content-rich-text"/>
              </w:rPr>
              <w:t xml:space="preserve">CODE s8     Skin and related structures</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a99c4b4d6b1a4441">
              <w:r>
                <w:rPr>
                  <w:rStyle w:val="Hyperlink"/>
                </w:rPr>
                <w:t xml:space="preserve">Body Structures</w:t>
              </w:r>
            </w:hyperlink>
            <w:r>
              <w:rPr>
                <w:rStyle w:val="row-content-rich-text"/>
              </w:rPr>
              <w:t xml:space="preserve"> component of the ICF.</w:t>
            </w:r>
          </w:p>
          <w:p>
            <w:pPr>
              <w:spacing w:after="160"/>
            </w:pPr>
            <w:r>
              <w:rPr>
                <w:rStyle w:val="row-content-rich-text"/>
              </w:rPr>
              <w:t xml:space="preserve">An example of a value domain at the 3 digit level from the Structures of the nervous system chapter may include:</w:t>
            </w:r>
          </w:p>
          <w:p>
            <w:pPr>
              <w:spacing w:after="160"/>
            </w:pPr>
            <w:r>
              <w:rPr>
                <w:rStyle w:val="row-content-rich-text"/>
              </w:rPr>
              <w:t xml:space="preserve">CODE s110   Structure of the brain</w:t>
            </w:r>
            <w:r>
              <w:br/>
            </w:r>
            <w:r>
              <w:rPr>
                <w:rStyle w:val="row-content-rich-text"/>
              </w:rPr>
              <w:t xml:space="preserve">CODE s120   Spinal cord and related structures</w:t>
            </w:r>
            <w:r>
              <w:br/>
            </w:r>
            <w:r>
              <w:rPr>
                <w:rStyle w:val="row-content-rich-text"/>
              </w:rPr>
              <w:t xml:space="preserve">CODE s130   Structure of the meninges</w:t>
            </w:r>
            <w:r>
              <w:br/>
            </w:r>
            <w:r>
              <w:rPr>
                <w:rStyle w:val="row-content-rich-text"/>
              </w:rPr>
              <w:t xml:space="preserve">CODE s140   Structure of sympathetic nervous system</w:t>
            </w:r>
            <w:r>
              <w:br/>
            </w:r>
            <w:r>
              <w:rPr>
                <w:rStyle w:val="row-content-rich-text"/>
              </w:rPr>
              <w:t xml:space="preserve">CODE s150   Structure of parasympathetic nervous system</w:t>
            </w:r>
            <w:r>
              <w:br/>
            </w:r>
            <w:r>
              <w:rPr>
                <w:rStyle w:val="row-content-rich-text"/>
              </w:rPr>
              <w:t xml:space="preserve">CODE s198   Structure of the nervous system, other specified</w:t>
            </w:r>
            <w:r>
              <w:br/>
            </w:r>
            <w:r>
              <w:rPr>
                <w:rStyle w:val="row-content-rich-text"/>
              </w:rPr>
              <w:t xml:space="preserve">CODE s199   Structure of the nervous system, unspecified</w:t>
            </w:r>
          </w:p>
          <w:p>
            <w:pPr>
              <w:spacing w:after="160"/>
            </w:pPr>
            <w:r>
              <w:rPr>
                <w:rStyle w:val="row-content-rich-text"/>
              </w:rPr>
              <w:t xml:space="preserve">An example of a value domain at the 4 digit level from the Structures related to movement chapter may include:</w:t>
            </w:r>
          </w:p>
          <w:p>
            <w:pPr>
              <w:spacing w:after="160"/>
            </w:pPr>
            <w:r>
              <w:rPr>
                <w:rStyle w:val="row-content-rich-text"/>
              </w:rPr>
              <w:t xml:space="preserve">CODE s7300   Structure of upper arm</w:t>
            </w:r>
            <w:r>
              <w:br/>
            </w:r>
            <w:r>
              <w:rPr>
                <w:rStyle w:val="row-content-rich-text"/>
              </w:rPr>
              <w:t xml:space="preserve">CODE s7301   Structure of forearm</w:t>
            </w:r>
            <w:r>
              <w:br/>
            </w:r>
            <w:r>
              <w:rPr>
                <w:rStyle w:val="row-content-rich-text"/>
              </w:rPr>
              <w:t xml:space="preserve">CODE s7302   Structure of hand</w:t>
            </w:r>
            <w:r>
              <w:br/>
            </w:r>
            <w:r>
              <w:rPr>
                <w:rStyle w:val="row-content-rich-text"/>
              </w:rPr>
              <w:t xml:space="preserve">CODE s7500   Structure of thigh</w:t>
            </w:r>
            <w:r>
              <w:br/>
            </w:r>
            <w:r>
              <w:rPr>
                <w:rStyle w:val="row-content-rich-text"/>
              </w:rPr>
              <w:t xml:space="preserve">CODE s7501   Structure of lower leg</w:t>
            </w:r>
            <w:r>
              <w:br/>
            </w:r>
            <w:r>
              <w:rPr>
                <w:rStyle w:val="row-content-rich-text"/>
              </w:rPr>
              <w:t xml:space="preserve">CODE s7502   Structure of ankle and foot</w:t>
            </w:r>
            <w:r>
              <w:br/>
            </w:r>
            <w:r>
              <w:rPr>
                <w:rStyle w:val="row-content-rich-text"/>
              </w:rPr>
              <w:t xml:space="preserve">CODE s7600   Structure of vertebral column</w:t>
            </w:r>
          </w:p>
          <w:p>
            <w:pPr/>
            <w:r>
              <w:rPr>
                <w:rStyle w:val="row-content-rich-text"/>
              </w:rPr>
              <w:t xml:space="preserve">The prefix </w:t>
            </w:r>
            <w:r>
              <w:rPr>
                <w:rStyle w:val="row-content-rich-text"/>
                <w:b/>
                <w:i/>
              </w:rPr>
              <w:t xml:space="preserve">s</w:t>
            </w:r>
            <w:r>
              <w:rPr>
                <w:rStyle w:val="row-content-rich-text"/>
              </w:rPr>
              <w:t xml:space="preserve"> denotes the domains within the component of </w:t>
            </w:r>
            <w:r>
              <w:rPr>
                <w:rStyle w:val="row-content-rich-text"/>
                <w:i/>
              </w:rPr>
              <w:t xml:space="preserve">Body Structures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277f1a432a36491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74c3f18c4c04dd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consists of a single, neutral list of body structures that can be used to record positive or neutral body function.  In conjunction with </w:t>
            </w:r>
            <w:r>
              <w:rPr>
                <w:rStyle w:val="row-content-rich-text"/>
                <w:i/>
              </w:rPr>
              <w:t xml:space="preserve">Impairment extent code N</w:t>
            </w:r>
            <w:r>
              <w:rPr>
                <w:rStyle w:val="row-content-rich-text"/>
              </w:rPr>
              <w:t xml:space="preserve">, it enables the provision of information about the presence and extent of impairment for any given body structures; with </w:t>
            </w:r>
            <w:r>
              <w:rPr>
                <w:rStyle w:val="row-content-rich-text"/>
                <w:i/>
              </w:rPr>
              <w:t xml:space="preserve">Impairment nature code N</w:t>
            </w:r>
            <w:r>
              <w:rPr>
                <w:rStyle w:val="row-content-rich-text"/>
              </w:rPr>
              <w:t xml:space="preserve">, the provision of information about the nature of the impairment for given body functions; and </w:t>
            </w:r>
            <w:r>
              <w:rPr>
                <w:rStyle w:val="row-content-rich-text"/>
                <w:i/>
              </w:rPr>
              <w:t xml:space="preserve">Impairment location code N</w:t>
            </w:r>
            <w:r>
              <w:rPr>
                <w:rStyle w:val="row-content-rich-text"/>
              </w:rPr>
              <w:t xml:space="preserve">, the location of the impairment for given body functions.</w:t>
            </w:r>
          </w:p>
          <w:p>
            <w:pPr>
              <w:spacing w:after="160"/>
            </w:pPr>
            <w:r>
              <w:rPr>
                <w:rStyle w:val="row-content-rich-text"/>
              </w:rPr>
              <w:t xml:space="preserve">Where multiple body structures or </w:t>
            </w:r>
            <w:hyperlink w:tooltip="Impairments of body structure are problems in body structure such as a loss or significant departure from population standards or averages." w:history="true" r:id="R46ecf3c9039d42dc">
              <w:r>
                <w:rPr>
                  <w:rStyle w:val="Hyperlink"/>
                  <w:b/>
                </w:rPr>
                <w:t xml:space="preserve">impairments of body structures </w:t>
              </w:r>
            </w:hyperlink>
            <w:r>
              <w:rPr>
                <w:rStyle w:val="row-content-rich-text"/>
              </w:rPr>
              <w:t xml:space="preserve">are recorded, the following prioritising system should be useful:</w:t>
            </w:r>
          </w:p>
          <w:p>
            <w:pPr>
              <w:pStyle w:val="ListParagraph"/>
              <w:numPr>
                <w:ilvl w:val="0"/>
                <w:numId w:val="3"/>
              </w:numPr>
            </w:pPr>
            <w:r>
              <w:rPr>
                <w:rStyle w:val="row-content-rich-text"/>
              </w:rPr>
              <w:t xml:space="preserve">The first recorded body structure or impairment of body function is the one having the greatest impact on the individual.</w:t>
            </w:r>
          </w:p>
          <w:p>
            <w:pPr>
              <w:pStyle w:val="ListParagraph"/>
              <w:numPr>
                <w:ilvl w:val="0"/>
                <w:numId w:val="3"/>
              </w:numPr>
            </w:pPr>
            <w:r>
              <w:rPr>
                <w:rStyle w:val="row-content-rich-text"/>
              </w:rPr>
              <w:t xml:space="preserve">Second and subsequent body structure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600e7373f4ca1">
              <w:r>
                <w:rPr>
                  <w:rStyle w:val="Hyperlink"/>
                </w:rPr>
                <w:t xml:space="preserve">Body structures cluster</w:t>
              </w:r>
            </w:hyperlink>
          </w:p>
          <w:p>
            <w:pPr>
              <w:spacing w:before="0" w:after="0"/>
            </w:pPr>
            <w:r>
              <w:rPr>
                <w:rStyle w:val="row-content"/>
                <w:color w:val="244061"/>
              </w:rPr>
              <w:t xml:space="preserve">       </w:t>
            </w:r>
            <w:hyperlink w:history="true" r:id="Rfa81d1e3e5504b9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b3dc20eb9fb49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9b62675ade4b0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6d6d91c51e78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b56955c82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91c51e784ea2" /><Relationship Type="http://schemas.openxmlformats.org/officeDocument/2006/relationships/header" Target="/word/header1.xml" Id="R1277f9d2ddd8401e" /><Relationship Type="http://schemas.openxmlformats.org/officeDocument/2006/relationships/settings" Target="/word/settings.xml" Id="R163f8d512cff417d" /><Relationship Type="http://schemas.openxmlformats.org/officeDocument/2006/relationships/styles" Target="/word/styles.xml" Id="R9b354a7b2a8a4c56" /><Relationship Type="http://schemas.openxmlformats.org/officeDocument/2006/relationships/hyperlink" Target="https://meteor.aihw.gov.au/RegistrationAuthority/1" TargetMode="External" Id="R5d9e059b1a7844e6" /><Relationship Type="http://schemas.openxmlformats.org/officeDocument/2006/relationships/hyperlink" Target="https://meteor.aihw.gov.au/RegistrationAuthority/16" TargetMode="External" Id="Rddb5215ed3414d57" /><Relationship Type="http://schemas.openxmlformats.org/officeDocument/2006/relationships/hyperlink" Target="https://meteor.aihw.gov.au/RegistrationAuthority/12" TargetMode="External" Id="Rd84947a686944695" /><Relationship Type="http://schemas.openxmlformats.org/officeDocument/2006/relationships/hyperlink" Target="https://meteor.aihw.gov.au/content/320246" TargetMode="External" Id="R3307b0401f2640d9" /><Relationship Type="http://schemas.openxmlformats.org/officeDocument/2006/relationships/hyperlink" Target="https://meteor.aihw.gov.au/content/320644" TargetMode="External" Id="R186a322afb774dd0" /><Relationship Type="http://schemas.openxmlformats.org/officeDocument/2006/relationships/hyperlink" Target="https://meteor.aihw.gov.au/content/270548" TargetMode="External" Id="Re03dbe1d64b94076" /><Relationship Type="http://schemas.openxmlformats.org/officeDocument/2006/relationships/hyperlink" Target="https://meteor.aihw.gov.au/content/327304" TargetMode="External" Id="Rd25ea17aa3424531" /><Relationship Type="http://schemas.openxmlformats.org/officeDocument/2006/relationships/hyperlink" Target="http://www3.who.int/icf/onlinebrowser/icf.cfm" TargetMode="External" Id="Ra99c4b4d6b1a4441" /><Relationship Type="http://schemas.openxmlformats.org/officeDocument/2006/relationships/numbering" Target="/word/numbering.xml" Id="Rff8e9482a4e44da6" /><Relationship Type="http://schemas.openxmlformats.org/officeDocument/2006/relationships/hyperlink" Target="http://www.who.int/classifications/icf/en/" TargetMode="External" Id="R277f1a432a364917" /><Relationship Type="http://schemas.openxmlformats.org/officeDocument/2006/relationships/hyperlink" Target="http://www.aihw.gov.au/disability/icf/index.cfm" TargetMode="External" Id="R774c3f18c4c04dd9" /><Relationship Type="http://schemas.openxmlformats.org/officeDocument/2006/relationships/hyperlink" Target="https://meteor.aihw.gov.au/content/327288" TargetMode="External" Id="R46ecf3c9039d42dc" /><Relationship Type="http://schemas.openxmlformats.org/officeDocument/2006/relationships/hyperlink" Target="https://meteor.aihw.gov.au/content/320151" TargetMode="External" Id="R43d600e7373f4ca1" /><Relationship Type="http://schemas.openxmlformats.org/officeDocument/2006/relationships/hyperlink" Target="https://meteor.aihw.gov.au/RegistrationAuthority/1" TargetMode="External" Id="Rfa81d1e3e5504b91" /><Relationship Type="http://schemas.openxmlformats.org/officeDocument/2006/relationships/hyperlink" Target="https://meteor.aihw.gov.au/RegistrationAuthority/16" TargetMode="External" Id="Rfb3dc20eb9fb49cf" /><Relationship Type="http://schemas.openxmlformats.org/officeDocument/2006/relationships/hyperlink" Target="https://meteor.aihw.gov.au/RegistrationAuthority/12" TargetMode="External" Id="R2d9b62675ade4b00" /></Relationships>
</file>

<file path=word/_rels/header1.xml.rels>&#65279;<?xml version="1.0" encoding="utf-8"?><Relationships xmlns="http://schemas.openxmlformats.org/package/2006/relationships"><Relationship Type="http://schemas.openxmlformats.org/officeDocument/2006/relationships/image" Target="/media/image.png" Id="R6f5b56955c8246ec" /></Relationships>
</file>