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df1dfbb09d41e3" /></Relationships>
</file>

<file path=word/document.xml><?xml version="1.0" encoding="utf-8"?>
<w:document xmlns:r="http://schemas.openxmlformats.org/officeDocument/2006/relationships" xmlns:w="http://schemas.openxmlformats.org/wordprocessingml/2006/main">
  <w:body>
    <w:p>
      <w:pPr>
        <w:pStyle w:val="Title"/>
      </w:pPr>
      <w:r>
        <w:t>Activities and Participation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and Participation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943f6c7e944b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5d8bf3bf83174f1c">
              <w:r>
                <w:rPr>
                  <w:rStyle w:val="Hyperlink"/>
                  <w:color w:val="244061"/>
                </w:rPr>
                <w:t xml:space="preserve">Disability</w:t>
              </w:r>
            </w:hyperlink>
            <w:r>
              <w:rPr>
                <w:rStyle w:val="row-content"/>
                <w:color w:val="244061"/>
              </w:rPr>
              <w:t xml:space="preserve">, Standard 13/08/2015</w:t>
            </w:r>
          </w:p>
          <w:p>
            <w:pPr>
              <w:spacing w:before="0" w:after="0"/>
            </w:pPr>
            <w:hyperlink w:history="true" r:id="R0654d41a83e548a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w:t>
            </w:r>
            <w:r>
              <w:rPr>
                <w:rStyle w:val="row-content-rich-text"/>
                <w:u w:val="single"/>
              </w:rPr>
              <w:t xml:space="preserve">complete</w:t>
            </w:r>
            <w:r>
              <w:rPr>
                <w:rStyle w:val="row-content-rich-text"/>
              </w:rPr>
              <w:t xml:space="preserve"> description of human functioning it is recommended that this cluster be collected along with the following three clusters over time and by a range of health and community care providers:</w:t>
            </w:r>
          </w:p>
          <w:p>
            <w:pPr>
              <w:pStyle w:val="ListParagraph"/>
              <w:numPr>
                <w:ilvl w:val="0"/>
                <w:numId w:val="2"/>
              </w:numPr>
            </w:pPr>
            <w:r>
              <w:rPr>
                <w:rStyle w:val="row-content-rich-text"/>
              </w:rPr>
              <w:t xml:space="preserve">Body functions cluster</w:t>
            </w:r>
          </w:p>
          <w:p>
            <w:pPr>
              <w:pStyle w:val="ListParagraph"/>
              <w:numPr>
                <w:ilvl w:val="0"/>
                <w:numId w:val="2"/>
              </w:numPr>
            </w:pPr>
            <w:r>
              <w:rPr>
                <w:rStyle w:val="row-content-rich-text"/>
              </w:rPr>
              <w:t xml:space="preserve">Body structures cluster</w:t>
            </w:r>
          </w:p>
          <w:p>
            <w:pPr>
              <w:pStyle w:val="ListParagraph"/>
              <w:numPr>
                <w:ilvl w:val="0"/>
                <w:numId w:val="2"/>
              </w:numPr>
            </w:pPr>
            <w:r>
              <w:rPr>
                <w:rStyle w:val="row-content-rich-text"/>
              </w:rPr>
              <w:t xml:space="preserve">Environmental factors cluster</w:t>
            </w:r>
          </w:p>
          <w:p>
            <w:pPr>
              <w:spacing w:after="160"/>
            </w:pPr>
            <w:r>
              <w:rPr>
                <w:rStyle w:val="row-content-rich-text"/>
              </w:rPr>
              <w:t xml:space="preserve">In the context of health, activity refers to the execution of a task or action by an individual, and participation refers to involvement in a life situation.</w:t>
            </w:r>
          </w:p>
          <w:p>
            <w:pPr>
              <w:spacing w:after="160"/>
            </w:pPr>
            <w:r>
              <w:rPr>
                <w:rStyle w:val="row-content-rich-text"/>
              </w:rPr>
              <w:t xml:space="preserve">The Activities and Participation cluster collects information on a person's level of difficulty with activities, assistance needed to perform activities, extent of participation, and satisfaction with participation in the following life areas:</w:t>
            </w:r>
          </w:p>
          <w:p>
            <w:pPr>
              <w:pStyle w:val="ListParagraph"/>
              <w:numPr>
                <w:ilvl w:val="0"/>
                <w:numId w:val="3"/>
              </w:numPr>
            </w:pPr>
            <w:r>
              <w:rPr>
                <w:rStyle w:val="row-content-rich-text"/>
              </w:rPr>
              <w:t xml:space="preserve">Learning and applying knowledge</w:t>
            </w:r>
          </w:p>
          <w:p>
            <w:pPr>
              <w:pStyle w:val="ListParagraph"/>
              <w:numPr>
                <w:ilvl w:val="0"/>
                <w:numId w:val="3"/>
              </w:numPr>
            </w:pPr>
            <w:r>
              <w:rPr>
                <w:rStyle w:val="row-content-rich-text"/>
              </w:rPr>
              <w:t xml:space="preserve">General tasks and demands</w:t>
            </w:r>
          </w:p>
          <w:p>
            <w:pPr>
              <w:pStyle w:val="ListParagraph"/>
              <w:numPr>
                <w:ilvl w:val="0"/>
                <w:numId w:val="3"/>
              </w:numPr>
            </w:pPr>
            <w:r>
              <w:rPr>
                <w:rStyle w:val="row-content-rich-text"/>
              </w:rPr>
              <w:t xml:space="preserve">Communication</w:t>
            </w:r>
          </w:p>
          <w:p>
            <w:pPr>
              <w:pStyle w:val="ListParagraph"/>
              <w:numPr>
                <w:ilvl w:val="0"/>
                <w:numId w:val="3"/>
              </w:numPr>
            </w:pPr>
            <w:r>
              <w:rPr>
                <w:rStyle w:val="row-content-rich-text"/>
              </w:rPr>
              <w:t xml:space="preserve">Mobility</w:t>
            </w:r>
          </w:p>
          <w:p>
            <w:pPr>
              <w:pStyle w:val="ListParagraph"/>
              <w:numPr>
                <w:ilvl w:val="0"/>
                <w:numId w:val="3"/>
              </w:numPr>
            </w:pPr>
            <w:r>
              <w:rPr>
                <w:rStyle w:val="row-content-rich-text"/>
              </w:rPr>
              <w:t xml:space="preserve">Self-care</w:t>
            </w:r>
          </w:p>
          <w:p>
            <w:pPr>
              <w:pStyle w:val="ListParagraph"/>
              <w:numPr>
                <w:ilvl w:val="0"/>
                <w:numId w:val="3"/>
              </w:numPr>
            </w:pPr>
            <w:r>
              <w:rPr>
                <w:rStyle w:val="row-content-rich-text"/>
              </w:rPr>
              <w:t xml:space="preserve">Domestic life</w:t>
            </w:r>
          </w:p>
          <w:p>
            <w:pPr>
              <w:pStyle w:val="ListParagraph"/>
              <w:numPr>
                <w:ilvl w:val="0"/>
                <w:numId w:val="3"/>
              </w:numPr>
            </w:pPr>
            <w:r>
              <w:rPr>
                <w:rStyle w:val="row-content-rich-text"/>
              </w:rPr>
              <w:t xml:space="preserve">Interpersonal interactions and relationships</w:t>
            </w:r>
          </w:p>
          <w:p>
            <w:pPr>
              <w:pStyle w:val="ListParagraph"/>
              <w:numPr>
                <w:ilvl w:val="0"/>
                <w:numId w:val="3"/>
              </w:numPr>
            </w:pPr>
            <w:r>
              <w:rPr>
                <w:rStyle w:val="row-content-rich-text"/>
              </w:rPr>
              <w:t xml:space="preserve">Major life areas</w:t>
            </w:r>
          </w:p>
          <w:p>
            <w:pPr>
              <w:pStyle w:val="ListParagraph"/>
              <w:numPr>
                <w:ilvl w:val="0"/>
                <w:numId w:val="3"/>
              </w:numPr>
            </w:pPr>
            <w:r>
              <w:rPr>
                <w:rStyle w:val="row-content-rich-text"/>
              </w:rPr>
              <w:t xml:space="preserve">Community, social and civic life</w:t>
            </w:r>
          </w:p>
          <w:p>
            <w:pPr>
              <w:spacing w:after="160"/>
            </w:pPr>
            <w:r>
              <w:rPr>
                <w:rStyle w:val="row-content-rich-text"/>
              </w:rPr>
              <w:t xml:space="preserve">The use of this cluster to collect information on activity limitations and participation restrictions should enhance data quality for medical purposes as well as for a range of purposes related to understanding human functioning. This data cluster should be complementary to information on diseases.</w:t>
            </w:r>
          </w:p>
          <w:p>
            <w:pPr/>
            <w:r>
              <w:rPr>
                <w:rStyle w:val="row-content-rich-text"/>
              </w:rPr>
              <w:t xml:space="preserve">The information collected in the Activities and Participation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four measures are used to describe activities and participation in life areas:</w:t>
            </w:r>
          </w:p>
          <w:p>
            <w:pPr>
              <w:pStyle w:val="ListParagraph"/>
              <w:numPr>
                <w:ilvl w:val="0"/>
                <w:numId w:val="4"/>
              </w:numPr>
            </w:pPr>
            <w:r>
              <w:rPr>
                <w:rStyle w:val="row-content-rich-text"/>
                <w:b/>
              </w:rPr>
              <w:t xml:space="preserve">Difficulty</w:t>
            </w:r>
            <w:r>
              <w:rPr>
                <w:rStyle w:val="row-content-rich-text"/>
              </w:rPr>
              <w:t xml:space="preserve"> with activities may include pain involved, time taken, effort, number of errors, clumsiness, and modification of the manner in which the activity is performed. Difficulty is the combination of the frequency with which the problem exists, the duration of the problem and the intensity of the problem.</w:t>
            </w:r>
          </w:p>
          <w:p>
            <w:pPr>
              <w:pStyle w:val="ListParagraph"/>
              <w:numPr>
                <w:ilvl w:val="0"/>
                <w:numId w:val="4"/>
              </w:numPr>
            </w:pPr>
            <w:r>
              <w:rPr>
                <w:rStyle w:val="row-content-rich-text"/>
                <w:b/>
              </w:rPr>
              <w:t xml:space="preserve">Need for assistance</w:t>
            </w:r>
            <w:r>
              <w:rPr>
                <w:rStyle w:val="row-content-rich-text"/>
              </w:rPr>
              <w:t xml:space="preserve"> with activities includes personal assistance and/or supervision.</w:t>
            </w:r>
          </w:p>
          <w:p>
            <w:pPr>
              <w:pStyle w:val="ListParagraph"/>
              <w:numPr>
                <w:ilvl w:val="0"/>
                <w:numId w:val="4"/>
              </w:numPr>
            </w:pPr>
            <w:r>
              <w:rPr>
                <w:rStyle w:val="row-content-rich-text"/>
                <w:b/>
              </w:rPr>
              <w:t xml:space="preserve">Extent of participation</w:t>
            </w:r>
            <w:r>
              <w:rPr>
                <w:rStyle w:val="row-content-rich-text"/>
              </w:rPr>
              <w:t xml:space="preserve"> indicates the level of participation restriction. This corresponds to an externally observable measure of participation.</w:t>
            </w:r>
          </w:p>
          <w:p>
            <w:pPr>
              <w:pStyle w:val="ListParagraph"/>
              <w:numPr>
                <w:ilvl w:val="0"/>
                <w:numId w:val="4"/>
              </w:numPr>
            </w:pPr>
            <w:r>
              <w:rPr>
                <w:rStyle w:val="row-content-rich-text"/>
                <w:b/>
              </w:rPr>
              <w:t xml:space="preserve">Satisfaction with participation</w:t>
            </w:r>
            <w:r>
              <w:rPr>
                <w:rStyle w:val="row-content-rich-text"/>
              </w:rPr>
              <w:t xml:space="preserve"> corresponds to the person's own perspective on their participation, and reflects their attitude to their participation in the various life areas. It is essentially a summary measure in which are embedded the concepts of choice, opportunity and importance.</w:t>
            </w:r>
          </w:p>
          <w:p>
            <w:pPr>
              <w:spacing w:after="160"/>
            </w:pPr>
            <w:r>
              <w:rPr>
                <w:rStyle w:val="row-content-rich-text"/>
              </w:rPr>
              <w:t xml:space="preserve">For each life area code recorded there can be one response for each of the measures. The choice of measure will depend on the user and their information requirements.</w:t>
            </w:r>
          </w:p>
          <w:p>
            <w:pPr>
              <w:spacing w:after="160"/>
            </w:pPr>
            <w:r>
              <w:rPr>
                <w:rStyle w:val="row-content-rich-text"/>
              </w:rPr>
              <w:t xml:space="preserve">There are numerous possible methods for collecting activity, activity limitation, participation and participation restriction. A decision could be made to collect information:</w:t>
            </w:r>
          </w:p>
          <w:p>
            <w:pPr>
              <w:pStyle w:val="ListParagraph"/>
              <w:numPr>
                <w:ilvl w:val="0"/>
                <w:numId w:val="5"/>
              </w:numPr>
            </w:pPr>
            <w:r>
              <w:rPr>
                <w:rStyle w:val="row-content-rich-text"/>
              </w:rPr>
              <w:t xml:space="preserve">about every domain;</w:t>
            </w:r>
          </w:p>
          <w:p>
            <w:pPr>
              <w:pStyle w:val="ListParagraph"/>
              <w:numPr>
                <w:ilvl w:val="0"/>
                <w:numId w:val="5"/>
              </w:numPr>
            </w:pPr>
            <w:r>
              <w:rPr>
                <w:rStyle w:val="row-content-rich-text"/>
              </w:rPr>
              <w:t xml:space="preserve">on domains of particular relevance; or</w:t>
            </w:r>
          </w:p>
          <w:p>
            <w:pPr>
              <w:pStyle w:val="ListParagraph"/>
              <w:numPr>
                <w:ilvl w:val="0"/>
                <w:numId w:val="5"/>
              </w:numPr>
            </w:pPr>
            <w:r>
              <w:rPr>
                <w:rStyle w:val="row-content-rich-text"/>
              </w:rPr>
              <w:t xml:space="preserve">on a number of domains which are prioritised according to specified criteria.</w:t>
            </w:r>
          </w:p>
          <w:p>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Person—activities/participation life area, code (ICF 2001) AN[NNN] data element is supported by a value domain - Activities and participation code (ICF 2001) AN[NNN] - representing a single list of activity and participation domains that are grouped together.</w:t>
            </w:r>
          </w:p>
          <w:p>
            <w:pPr>
              <w:spacing w:after="160"/>
            </w:pPr>
            <w:r>
              <w:rPr>
                <w:rStyle w:val="row-content-rich-text"/>
              </w:rPr>
              <w:t xml:space="preserve">The World Health Organization suggests the list be used in one of four operational ways.</w:t>
            </w:r>
          </w:p>
          <w:p>
            <w:pPr>
              <w:spacing w:after="160"/>
            </w:pPr>
            <w:r>
              <w:rPr>
                <w:rStyle w:val="row-content-rich-text"/>
              </w:rPr>
              <w:t xml:space="preserve">a) To designate some domains as activities and others as participation, not allowing any overlap.</w:t>
            </w:r>
          </w:p>
          <w:p>
            <w:pPr>
              <w:spacing w:after="160"/>
            </w:pPr>
            <w:r>
              <w:rPr>
                <w:rStyle w:val="row-content-rich-text"/>
              </w:rPr>
              <w:t xml:space="preserve">b) Same as (a) above, but allowing partial overlap.</w:t>
            </w:r>
          </w:p>
          <w:p>
            <w:pPr>
              <w:spacing w:after="160"/>
            </w:pPr>
            <w:r>
              <w:rPr>
                <w:rStyle w:val="row-content-rich-text"/>
              </w:rPr>
              <w:t xml:space="preserve">c) To designate all detailed domains as activities and the broad category headings as participation.</w:t>
            </w:r>
          </w:p>
          <w:p>
            <w:pPr>
              <w:spacing w:after="160"/>
            </w:pPr>
            <w:r>
              <w:rPr>
                <w:rStyle w:val="row-content-rich-text"/>
              </w:rPr>
              <w:t xml:space="preserve">d) To use all domains as both activities and participation.</w:t>
            </w:r>
          </w:p>
          <w:p>
            <w:pPr>
              <w:spacing w:after="160"/>
            </w:pPr>
            <w:r>
              <w:rPr>
                <w:rStyle w:val="row-content-rich-text"/>
              </w:rPr>
              <w:t xml:space="preserve">The ICF Australian User Guide proposes the use of either option (b) or (d) with the use of additional qualifiers to delineate between activity and participation.</w:t>
            </w:r>
          </w:p>
          <w:p>
            <w:pPr/>
            <w:r>
              <w:rPr>
                <w:rStyle w:val="row-content-rich-text"/>
              </w:rPr>
              <w:t xml:space="preserve">The Person—activities and participation life area, code (ICF 2001) AN[NNN] data element can be used on its own as a neutral list of tasks, actions and life situations, or together with the four additional data elements in this cluster to record positive or neutral performance as well as activity limitations and participation restrictions. (It is important to note that the Person—activities and participation life area, code (ICF 2001) AN[NNN] data element must always be used when recording any of the other four data elements.)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is a reference member of the WHO Family of International Classifications (endorsed by the World Health Assembly in 2001)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6"/>
              </w:numPr>
            </w:pPr>
            <w:r>
              <w:rPr>
                <w:rStyle w:val="row-content-rich-text"/>
              </w:rPr>
              <w:t xml:space="preserve">Episode of care principal diagnosis, code (ICD-10-AM 5th Ed) ANN{.N[N}</w:t>
            </w:r>
          </w:p>
          <w:p>
            <w:pPr>
              <w:pStyle w:val="ListParagraph"/>
              <w:numPr>
                <w:ilvl w:val="0"/>
                <w:numId w:val="6"/>
              </w:numPr>
            </w:pPr>
            <w:r>
              <w:rPr>
                <w:rStyle w:val="row-content-rich-text"/>
              </w:rPr>
              <w:t xml:space="preserve">Episode of care additional diagnosis, code (ICD-10-AM 5th Ed) ANN{.N[N}.</w:t>
            </w:r>
          </w:p>
          <w:p>
            <w:pPr>
              <w:spacing w:after="160"/>
            </w:pPr>
            <w:r>
              <w:rPr>
                <w:rStyle w:val="row-content-rich-text"/>
              </w:rPr>
              <w:t xml:space="preserve">The ICF recognises two constructs that can be used with 'Activities and Participation': performance and capacity. 'Performance' is what the person does in their usual environment. 'Capacity' describes 'an individual's ability to execute a task or an action in a standardised environment, where a standardised environment may be:</w:t>
            </w:r>
          </w:p>
          <w:p>
            <w:pPr>
              <w:pStyle w:val="ListParagraph"/>
              <w:numPr>
                <w:ilvl w:val="0"/>
                <w:numId w:val="7"/>
              </w:numPr>
            </w:pPr>
            <w:r>
              <w:rPr>
                <w:rStyle w:val="row-content-rich-text"/>
              </w:rPr>
              <w:t xml:space="preserve">an actual environment commonly used for assessment in test settings; or</w:t>
            </w:r>
          </w:p>
          <w:p>
            <w:pPr>
              <w:pStyle w:val="ListParagraph"/>
              <w:numPr>
                <w:ilvl w:val="0"/>
                <w:numId w:val="7"/>
              </w:numPr>
            </w:pPr>
            <w:r>
              <w:rPr>
                <w:rStyle w:val="row-content-rich-text"/>
              </w:rPr>
              <w:t xml:space="preserve">in cases where this is not possible, an assumed environment which can be thought to have a uniform impact' (WHO 2001).</w:t>
            </w:r>
          </w:p>
          <w:p>
            <w:pPr/>
            <w:r>
              <w:rPr>
                <w:rStyle w:val="row-content-rich-text"/>
              </w:rPr>
              <w:t xml:space="preserve">The standardised environment has not been generally operationalised. However, the recognition of these two constructs in the ICF underscores the importance of recording the environment in which activities are being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3ed9f9c6a947a7">
              <w:r>
                <w:rPr>
                  <w:rStyle w:val="Hyperlink"/>
                </w:rPr>
                <w:t xml:space="preserve">Disability and need for assistance cluster</w:t>
              </w:r>
            </w:hyperlink>
          </w:p>
          <w:p>
            <w:pPr>
              <w:spacing w:before="0" w:after="0"/>
            </w:pPr>
            <w:r>
              <w:rPr>
                <w:rStyle w:val="row-content"/>
                <w:color w:val="244061"/>
              </w:rPr>
              <w:t xml:space="preserve">       </w:t>
            </w:r>
            <w:hyperlink w:history="true" r:id="R160070342415437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b65c743d79c4ce8">
              <w:r>
                <w:rPr>
                  <w:rStyle w:val="Hyperlink"/>
                  <w:color w:val="244061"/>
                </w:rPr>
                <w:t xml:space="preserve">Disability</w:t>
              </w:r>
            </w:hyperlink>
            <w:r>
              <w:rPr>
                <w:rStyle w:val="row-content"/>
                <w:color w:val="244061"/>
              </w:rPr>
              <w:t xml:space="preserve">, Standard 13/08/2015</w:t>
            </w:r>
          </w:p>
          <w:p>
            <w:r>
              <w:br/>
            </w:r>
            <w:hyperlink w:history="true" r:id="R38238574e3fa4fc2">
              <w:r>
                <w:rPr>
                  <w:rStyle w:val="Hyperlink"/>
                </w:rPr>
                <w:t xml:space="preserve">Functioning and Disability DSS </w:t>
              </w:r>
            </w:hyperlink>
          </w:p>
          <w:p>
            <w:pPr>
              <w:spacing w:before="0" w:after="0"/>
            </w:pPr>
            <w:r>
              <w:rPr>
                <w:rStyle w:val="row-content"/>
                <w:color w:val="244061"/>
              </w:rPr>
              <w:t xml:space="preserve">       </w:t>
            </w:r>
            <w:hyperlink w:history="true" r:id="R6f6d39e96cae488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c05c161538149b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9cf56729c6f4942">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64054e06d5419c">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434a20e464937">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8cbe77be9423b">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733e4e0c2e4b84">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bdc8a1aa14dcd">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60489c74fb2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c1995b13f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489c74fb248f2" /><Relationship Type="http://schemas.openxmlformats.org/officeDocument/2006/relationships/header" Target="/word/header1.xml" Id="R84683e68dba147c7" /><Relationship Type="http://schemas.openxmlformats.org/officeDocument/2006/relationships/settings" Target="/word/settings.xml" Id="R4dd974ea45cd4c5d" /><Relationship Type="http://schemas.openxmlformats.org/officeDocument/2006/relationships/styles" Target="/word/styles.xml" Id="R734ecf09e1594c8b" /><Relationship Type="http://schemas.openxmlformats.org/officeDocument/2006/relationships/hyperlink" Target="https://meteor.aihw.gov.au/RegistrationAuthority/1" TargetMode="External" Id="R524943f6c7e944bd" /><Relationship Type="http://schemas.openxmlformats.org/officeDocument/2006/relationships/hyperlink" Target="https://meteor.aihw.gov.au/RegistrationAuthority/16" TargetMode="External" Id="R5d8bf3bf83174f1c" /><Relationship Type="http://schemas.openxmlformats.org/officeDocument/2006/relationships/hyperlink" Target="https://meteor.aihw.gov.au/RegistrationAuthority/12" TargetMode="External" Id="R0654d41a83e548ae" /><Relationship Type="http://schemas.openxmlformats.org/officeDocument/2006/relationships/numbering" Target="/word/numbering.xml" Id="R9e613ff6c17847f3" /><Relationship Type="http://schemas.openxmlformats.org/officeDocument/2006/relationships/hyperlink" Target="https://meteor.aihw.gov.au/content/484548" TargetMode="External" Id="R193ed9f9c6a947a7" /><Relationship Type="http://schemas.openxmlformats.org/officeDocument/2006/relationships/hyperlink" Target="https://meteor.aihw.gov.au/RegistrationAuthority/1" TargetMode="External" Id="R1600703424154378" /><Relationship Type="http://schemas.openxmlformats.org/officeDocument/2006/relationships/hyperlink" Target="https://meteor.aihw.gov.au/RegistrationAuthority/16" TargetMode="External" Id="Reb65c743d79c4ce8" /><Relationship Type="http://schemas.openxmlformats.org/officeDocument/2006/relationships/hyperlink" Target="https://meteor.aihw.gov.au/content/320319" TargetMode="External" Id="R38238574e3fa4fc2" /><Relationship Type="http://schemas.openxmlformats.org/officeDocument/2006/relationships/hyperlink" Target="https://meteor.aihw.gov.au/RegistrationAuthority/1" TargetMode="External" Id="R6f6d39e96cae4880" /><Relationship Type="http://schemas.openxmlformats.org/officeDocument/2006/relationships/hyperlink" Target="https://meteor.aihw.gov.au/RegistrationAuthority/16" TargetMode="External" Id="R4c05c161538149be" /><Relationship Type="http://schemas.openxmlformats.org/officeDocument/2006/relationships/hyperlink" Target="https://meteor.aihw.gov.au/RegistrationAuthority/12" TargetMode="External" Id="R79cf56729c6f4942" /><Relationship Type="http://schemas.openxmlformats.org/officeDocument/2006/relationships/hyperlink" Target="https://meteor.aihw.gov.au/content/320125" TargetMode="External" Id="Rf364054e06d5419c" /><Relationship Type="http://schemas.openxmlformats.org/officeDocument/2006/relationships/hyperlink" Target="https://meteor.aihw.gov.au/content/320219" TargetMode="External" Id="R5c8434a20e464937" /><Relationship Type="http://schemas.openxmlformats.org/officeDocument/2006/relationships/hyperlink" Target="https://meteor.aihw.gov.au/content/320120" TargetMode="External" Id="Re6b8cbe77be9423b" /><Relationship Type="http://schemas.openxmlformats.org/officeDocument/2006/relationships/hyperlink" Target="https://meteor.aihw.gov.au/content/320216" TargetMode="External" Id="R99733e4e0c2e4b84" /><Relationship Type="http://schemas.openxmlformats.org/officeDocument/2006/relationships/hyperlink" Target="https://meteor.aihw.gov.au/content/320213" TargetMode="External" Id="R38dbdc8a1aa14dcd" /></Relationships>
</file>

<file path=word/_rels/header1.xml.rels>&#65279;<?xml version="1.0" encoding="utf-8"?><Relationships xmlns="http://schemas.openxmlformats.org/package/2006/relationships"><Relationship Type="http://schemas.openxmlformats.org/officeDocument/2006/relationships/image" Target="/media/image.png" Id="R7e1c1995b13f41cf" /></Relationships>
</file>