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fd519601c24c04"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commencement date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ce670c6c74790">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investigation began concerning a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5252346bf24ee5">
              <w:r>
                <w:rPr>
                  <w:rStyle w:val="Hyperlink"/>
                </w:rPr>
                <w:t xml:space="preserve">Child protection notification—investigation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a4cfbf28504f8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should be recorded when the investigation commences by a departmental case worker after the contact assessment decision is made. How the investigation commences will vary. For some it will be a phone call, for others it will be a visit to the child and/or persons involved with the child. </w:t>
            </w:r>
          </w:p>
          <w:p>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commenced on 1 July 2004, the date the investigation commenced should be recorded as 01072004. If the date is unknown, the date 01011900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length of time between the receipt of a contact and the commencement of an investigation. It is also used to measure the length of time of the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7a6dc75a534062">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18cd429145194d4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e2720290857403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d13903bf5b4851">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f27b9857dd1d42f9">
              <w:r>
                <w:rPr>
                  <w:rStyle w:val="Hyperlink"/>
                  <w:color w:val="244061"/>
                </w:rPr>
                <w:t xml:space="preserve">Community Services (retired)</w:t>
              </w:r>
            </w:hyperlink>
            <w:r>
              <w:rPr>
                <w:rStyle w:val="row-content"/>
                <w:color w:val="244061"/>
              </w:rPr>
              <w:t xml:space="preserve">, Superseded 01/05/2008</w:t>
            </w:r>
          </w:p>
          <w:p>
            <w:r>
              <w:br/>
            </w:r>
            <w:hyperlink w:history="true" r:id="R94e49b8ebd6445e7">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57ba41991d624d66">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c2421207bee54e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d81277c15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21207bee54e30" /><Relationship Type="http://schemas.openxmlformats.org/officeDocument/2006/relationships/header" Target="/word/header1.xml" Id="Rd857e8e8e226416c" /><Relationship Type="http://schemas.openxmlformats.org/officeDocument/2006/relationships/settings" Target="/word/settings.xml" Id="R1d0ec1a66690486b" /><Relationship Type="http://schemas.openxmlformats.org/officeDocument/2006/relationships/styles" Target="/word/styles.xml" Id="R20a7f04dd8794be9" /><Relationship Type="http://schemas.openxmlformats.org/officeDocument/2006/relationships/hyperlink" Target="https://meteor.aihw.gov.au/RegistrationAuthority/1" TargetMode="External" Id="R97fce670c6c74790" /><Relationship Type="http://schemas.openxmlformats.org/officeDocument/2006/relationships/hyperlink" Target="https://meteor.aihw.gov.au/content/316534" TargetMode="External" Id="R7d5252346bf24ee5" /><Relationship Type="http://schemas.openxmlformats.org/officeDocument/2006/relationships/hyperlink" Target="https://meteor.aihw.gov.au/content/270566" TargetMode="External" Id="R50a4cfbf28504f86" /><Relationship Type="http://schemas.openxmlformats.org/officeDocument/2006/relationships/hyperlink" Target="https://meteor.aihw.gov.au/content/455361" TargetMode="External" Id="R887a6dc75a534062" /><Relationship Type="http://schemas.openxmlformats.org/officeDocument/2006/relationships/hyperlink" Target="https://meteor.aihw.gov.au/RegistrationAuthority/17" TargetMode="External" Id="R18cd429145194d48" /><Relationship Type="http://schemas.openxmlformats.org/officeDocument/2006/relationships/hyperlink" Target="https://meteor.aihw.gov.au/RegistrationAuthority/1" TargetMode="External" Id="Rbe2720290857403d" /><Relationship Type="http://schemas.openxmlformats.org/officeDocument/2006/relationships/hyperlink" Target="https://meteor.aihw.gov.au/content/314520" TargetMode="External" Id="Rfcd13903bf5b4851" /><Relationship Type="http://schemas.openxmlformats.org/officeDocument/2006/relationships/hyperlink" Target="https://meteor.aihw.gov.au/RegistrationAuthority/1" TargetMode="External" Id="Rf27b9857dd1d42f9" /><Relationship Type="http://schemas.openxmlformats.org/officeDocument/2006/relationships/hyperlink" Target="https://meteor.aihw.gov.au/content/367251" TargetMode="External" Id="R94e49b8ebd6445e7" /><Relationship Type="http://schemas.openxmlformats.org/officeDocument/2006/relationships/hyperlink" Target="https://meteor.aihw.gov.au/RegistrationAuthority/1" TargetMode="External" Id="R57ba41991d624d66" /></Relationships>
</file>

<file path=word/_rels/header1.xml.rels>&#65279;<?xml version="1.0" encoding="utf-8"?><Relationships xmlns="http://schemas.openxmlformats.org/package/2006/relationships"><Relationship Type="http://schemas.openxmlformats.org/officeDocument/2006/relationships/image" Target="/media/image.png" Id="Ra11d81277c1543f8" /></Relationships>
</file>