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c8f3be5644fc1" /></Relationships>
</file>

<file path=word/document.xml><?xml version="1.0" encoding="utf-8"?>
<w:document xmlns:r="http://schemas.openxmlformats.org/officeDocument/2006/relationships" xmlns:w="http://schemas.openxmlformats.org/wordprocessingml/2006/main">
  <w:body>
    <w:p>
      <w:pPr>
        <w:pStyle w:val="Title"/>
      </w:pPr>
      <w:r>
        <w:t>Children's service delivery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f37a9ae82402c">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e49a09411e50433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children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2dd01311974752">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0a3ee99235524acd">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ad64ed0e39447b">
              <w:r>
                <w:rPr>
                  <w:rStyle w:val="Hyperlink"/>
                </w:rPr>
                <w:t xml:space="preserve">Service provider organisation—service delivery setting, children's services code N</w:t>
              </w:r>
            </w:hyperlink>
          </w:p>
          <w:p>
            <w:pPr>
              <w:spacing w:before="0" w:after="0"/>
            </w:pPr>
            <w:r>
              <w:rPr>
                <w:rStyle w:val="row-content"/>
                <w:color w:val="244061"/>
              </w:rPr>
              <w:t xml:space="preserve">       </w:t>
            </w:r>
            <w:hyperlink w:history="true" r:id="R339b5f53015341e4">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536d1c3713a24a0e">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38be5ce7ef0a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de8b3ceb4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e5ce7ef0a4150" /><Relationship Type="http://schemas.openxmlformats.org/officeDocument/2006/relationships/header" Target="/word/header1.xml" Id="R3640bf560a934bdc" /><Relationship Type="http://schemas.openxmlformats.org/officeDocument/2006/relationships/settings" Target="/word/settings.xml" Id="Ra0ddcb158bf7417e" /><Relationship Type="http://schemas.openxmlformats.org/officeDocument/2006/relationships/styles" Target="/word/styles.xml" Id="R1a87de28dd5048f3" /><Relationship Type="http://schemas.openxmlformats.org/officeDocument/2006/relationships/hyperlink" Target="https://meteor.aihw.gov.au/RegistrationAuthority/1" TargetMode="External" Id="Rdb1f37a9ae82402c" /><Relationship Type="http://schemas.openxmlformats.org/officeDocument/2006/relationships/hyperlink" Target="https://meteor.aihw.gov.au/RegistrationAuthority/13" TargetMode="External" Id="Re49a09411e504337" /><Relationship Type="http://schemas.openxmlformats.org/officeDocument/2006/relationships/hyperlink" Target="https://meteor.aihw.gov.au/content/436098" TargetMode="External" Id="Rb12dd01311974752" /><Relationship Type="http://schemas.openxmlformats.org/officeDocument/2006/relationships/hyperlink" Target="https://meteor.aihw.gov.au/RegistrationAuthority/13" TargetMode="External" Id="R0a3ee99235524acd" /><Relationship Type="http://schemas.openxmlformats.org/officeDocument/2006/relationships/hyperlink" Target="https://meteor.aihw.gov.au/content/315173" TargetMode="External" Id="R6dad64ed0e39447b" /><Relationship Type="http://schemas.openxmlformats.org/officeDocument/2006/relationships/hyperlink" Target="https://meteor.aihw.gov.au/RegistrationAuthority/1" TargetMode="External" Id="R339b5f53015341e4" /><Relationship Type="http://schemas.openxmlformats.org/officeDocument/2006/relationships/hyperlink" Target="https://meteor.aihw.gov.au/RegistrationAuthority/13" TargetMode="External" Id="R536d1c3713a24a0e" /></Relationships>
</file>

<file path=word/_rels/header1.xml.rels>&#65279;<?xml version="1.0" encoding="utf-8"?><Relationships xmlns="http://schemas.openxmlformats.org/package/2006/relationships"><Relationship Type="http://schemas.openxmlformats.org/officeDocument/2006/relationships/image" Target="/media/image.png" Id="R0d8de8b3ceb44261" /></Relationships>
</file>