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ab45a660fd413a" /></Relationships>
</file>

<file path=word/document.xml><?xml version="1.0" encoding="utf-8"?>
<w:document xmlns:r="http://schemas.openxmlformats.org/officeDocument/2006/relationships" xmlns:w="http://schemas.openxmlformats.org/wordprocessingml/2006/main">
  <w:body>
    <w:p>
      <w:pPr>
        <w:pStyle w:val="Title"/>
      </w:pPr>
      <w:r>
        <w:t>Person—labour force status, children's services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Person—labour force status, children's services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Labour force status (children's services)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314998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d3144c960fe45d7">
              <w:r>
                <w:rPr>
                  <w:rStyle w:val="Hyperlink"/>
                  <w:color w:val="244061"/>
                </w:rPr>
                <w:t xml:space="preserve">Community Services (retired)</w:t>
              </w:r>
            </w:hyperlink>
            <w:r>
              <w:rPr>
                <w:rStyle w:val="row-content"/>
                <w:color w:val="244061"/>
              </w:rPr>
              <w:t xml:space="preserve">, Recorded 02/08/2007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self reported status the child’s parent(s)/guardian(s) currently has in being either in the labour force (employed/unemployed) or not in the labour force or studying/training, as represented by a code.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concept attributes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5e9ea7d695344145">
              <w:r>
                <w:rPr>
                  <w:rStyle w:val="Hyperlink"/>
                </w:rPr>
                <w:t xml:space="preserve">Person—labour force status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269466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31ca9db79f6455d">
              <w:r>
                <w:rPr>
                  <w:rStyle w:val="Hyperlink"/>
                  <w:color w:val="244061"/>
                </w:rPr>
                <w:t xml:space="preserve">Health</w:t>
              </w:r>
            </w:hyperlink>
            <w:r>
              <w:rPr>
                <w:rStyle w:val="row-content"/>
                <w:color w:val="244061"/>
              </w:rPr>
              <w:t xml:space="preserve">, Standard 01/03/2005</w:t>
            </w:r>
          </w:p>
          <w:p>
            <w:pPr>
              <w:spacing w:before="0" w:after="0"/>
            </w:pPr>
            <w:hyperlink w:history="true" r:id="R941769f0b5d34d45">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b879cd0a24dc470a">
              <w:r>
                <w:rPr>
                  <w:rStyle w:val="Hyperlink"/>
                  <w:color w:val="244061"/>
                </w:rPr>
                <w:t xml:space="preserve">Housing assistance</w:t>
              </w:r>
            </w:hyperlink>
            <w:r>
              <w:rPr>
                <w:rStyle w:val="row-content"/>
                <w:color w:val="244061"/>
              </w:rPr>
              <w:t xml:space="preserve">, Standard 01/08/2005</w:t>
            </w:r>
          </w:p>
          <w:p>
            <w:pPr>
              <w:spacing w:before="0" w:after="0"/>
            </w:pPr>
            <w:hyperlink w:history="true" r:id="Rb46e1c0bd4604293">
              <w:r>
                <w:rPr>
                  <w:rStyle w:val="Hyperlink"/>
                  <w:color w:val="244061"/>
                </w:rPr>
                <w:t xml:space="preserve">Homelessness</w:t>
              </w:r>
            </w:hyperlink>
            <w:r>
              <w:rPr>
                <w:rStyle w:val="row-content"/>
                <w:color w:val="244061"/>
              </w:rPr>
              <w:t xml:space="preserve">, Standard 23/08/2010</w:t>
            </w:r>
          </w:p>
          <w:p>
            <w:pPr>
              <w:spacing w:before="0" w:after="0"/>
            </w:pPr>
            <w:hyperlink w:history="true" r:id="Rb5c323497c924e5b">
              <w:r>
                <w:rPr>
                  <w:rStyle w:val="Hyperlink"/>
                  <w:color w:val="244061"/>
                </w:rPr>
                <w:t xml:space="preserve">Disability</w:t>
              </w:r>
            </w:hyperlink>
            <w:r>
              <w:rPr>
                <w:rStyle w:val="row-content"/>
                <w:color w:val="244061"/>
              </w:rPr>
              <w:t xml:space="preserve">, Standard 07/10/2014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self reported status the person currently has in being either in the labour force (employed/unemployed) or not in the labour force. The categories are determined by a person's status in relation to current economic activity (which is measured by their activities in relation to work in a specified reference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39e6b817ee8d4c87">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f07545ea8ba342fc">
              <w:r>
                <w:rPr>
                  <w:rStyle w:val="Hyperlink"/>
                </w:rPr>
                <w:t xml:space="preserve">Labour force status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8171eb8ef6354b9f">
              <w:r>
                <w:rPr>
                  <w:rStyle w:val="Hyperlink"/>
                </w:rPr>
                <w:t xml:space="preserve">Children's services labour force status code 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314995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cb1559bba5c4abc">
              <w:r>
                <w:rPr>
                  <w:rStyle w:val="Hyperlink"/>
                  <w:color w:val="244061"/>
                </w:rPr>
                <w:t xml:space="preserve">Community Services (retired)</w:t>
              </w:r>
            </w:hyperlink>
            <w:r>
              <w:rPr>
                <w:rStyle w:val="row-content"/>
                <w:color w:val="244061"/>
              </w:rPr>
              <w:t xml:space="preserve">, Recorded 02/08/2007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labour force status of a person.</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Working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Not working - looking for 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Neither working nor looking for work - Studying/training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Neither working nor looking for work - other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 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Respondents can choose only one of the following categories:</w:t>
            </w:r>
          </w:p>
          <w:p>
            <w:pPr>
              <w:spacing w:after="160"/>
            </w:pPr>
            <w:r>
              <w:rPr>
                <w:rStyle w:val="row-content-rich-text"/>
              </w:rPr>
              <w:t xml:space="preserve">CODE 1</w:t>
            </w:r>
          </w:p>
          <w:p>
            <w:pPr>
              <w:spacing w:after="160"/>
            </w:pPr>
            <w:r>
              <w:rPr>
                <w:rStyle w:val="row-content-rich-text"/>
              </w:rPr>
              <w:t xml:space="preserve">Working includes all people in paid employment and those who are both studying and working.</w:t>
            </w:r>
          </w:p>
          <w:p>
            <w:pPr>
              <w:spacing w:after="160"/>
            </w:pPr>
            <w:r>
              <w:rPr>
                <w:rStyle w:val="row-content-rich-text"/>
              </w:rPr>
              <w:t xml:space="preserve">CODE 2</w:t>
            </w:r>
          </w:p>
          <w:p>
            <w:pPr>
              <w:spacing w:after="160"/>
            </w:pPr>
            <w:r>
              <w:rPr>
                <w:rStyle w:val="row-content-rich-text"/>
              </w:rPr>
              <w:t xml:space="preserve">Not working - looking for work includes all people who are not in paid employment, but are actively looking for work; and those who are studying as well as looking for work.</w:t>
            </w:r>
          </w:p>
          <w:p>
            <w:pPr>
              <w:spacing w:after="160"/>
            </w:pPr>
            <w:r>
              <w:rPr>
                <w:rStyle w:val="row-content-rich-text"/>
              </w:rPr>
              <w:t xml:space="preserve">CODE 3</w:t>
            </w:r>
          </w:p>
          <w:p>
            <w:pPr>
              <w:spacing w:after="160"/>
            </w:pPr>
            <w:r>
              <w:rPr>
                <w:rStyle w:val="row-content-rich-text"/>
              </w:rPr>
              <w:t xml:space="preserve">Neither working nor looking for work - studying/training includes all people who are studying or training, but not working or looking for work</w:t>
            </w:r>
          </w:p>
          <w:p>
            <w:pPr>
              <w:spacing w:after="160"/>
            </w:pPr>
            <w:r>
              <w:rPr>
                <w:rStyle w:val="row-content-rich-text"/>
              </w:rPr>
              <w:t xml:space="preserve">CODE 4</w:t>
            </w:r>
          </w:p>
          <w:p>
            <w:pPr/>
            <w:r>
              <w:rPr>
                <w:rStyle w:val="row-content-rich-text"/>
              </w:rPr>
              <w:t xml:space="preserve">Neither working nor looking for work – other includes those who are not actively looking for work and those who are not in the labour force, for example, those who are raising children and those who are retired.</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Only the working arrangements of the parent(s)/guardian(s) that usually live in the household where the child spent most of their time during the collection week should be recorded.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i/>
              </w:rPr>
              <w:t xml:space="preserve">Question What are the current working arrangements of the child’s parent(s)/guardian(s)?</w:t>
            </w:r>
          </w:p>
          <w:p>
            <w:pPr>
              <w:spacing w:after="160"/>
            </w:pPr>
            <w:r>
              <w:rPr>
                <w:rStyle w:val="row-content-rich-text"/>
              </w:rPr>
              <w:t xml:space="preserve">Fields as per those found in ‘data domain’.</w:t>
            </w:r>
          </w:p>
          <w:p>
            <w:pPr>
              <w:spacing w:after="160"/>
            </w:pPr>
            <w:r>
              <w:rPr>
                <w:rStyle w:val="row-content-rich-text"/>
              </w:rPr>
              <w:t xml:space="preserve">Where the child has more than one parent/guardian usually living in the household where they spent most of their time during the collection week, this item is to be recorded for both parents or guardians.</w:t>
            </w:r>
          </w:p>
          <w:p>
            <w:pPr>
              <w:spacing w:after="160"/>
            </w:pPr>
            <w:r>
              <w:rPr>
                <w:rStyle w:val="row-content-rich-text"/>
              </w:rPr>
              <w:t xml:space="preserve">This item should be reported in conjunction with the data item ‘parent(s)/guardian(s) sex’.</w:t>
            </w:r>
          </w:p>
          <w:p>
            <w:pPr>
              <w:spacing w:after="160"/>
            </w:pPr>
            <w:r>
              <w:rPr>
                <w:rStyle w:val="row-content-rich-text"/>
              </w:rPr>
              <w:t xml:space="preserve">CODE 9 </w:t>
            </w:r>
          </w:p>
          <w:p>
            <w:pPr/>
            <w:r>
              <w:rPr>
                <w:rStyle w:val="row-content-rich-text"/>
              </w:rPr>
              <w:t xml:space="preserve">Not stated/inadequately described, is not to be used on primary collection forms.</w:t>
            </w:r>
            <w:r>
              <w:rPr>
                <w:rStyle w:val="row-content-rich-text"/>
              </w:rPr>
              <w:t xml:space="preserve">  </w:t>
            </w:r>
            <w:r>
              <w:rPr>
                <w:rStyle w:val="row-content-rich-text"/>
              </w:rPr>
              <w:t xml:space="preserve">It is primarily for use in administrative collections when transferring data from data sets where the item has not been collected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A parent’s working arrangements determine whether the child is eligible for Childcare Benefit. Information about the characteristics of families that enrol their children into child care or preschool services assists in the analysis of patterns of utilisation. This information may also contribute to an analysis of which types of child care and preschool services are used by particular families.</w:t>
            </w:r>
          </w:p>
        </w:tc>
      </w:tr>
    </w:tbl>
    <w:p/>
    <w:tbl>
      <w:tblPr>
        <w:tblStyle w:val="TableGrid"/>
        <w:tblW w:w="0" w:type="auto"/>
      </w:tblPr>
    </w:tbl>
    <w:p>
      <w:r>
        <w:br/>
      </w:r>
    </w:p>
    <w:sectPr>
      <w:footerReference xmlns:r="http://schemas.openxmlformats.org/officeDocument/2006/relationships" w:type="default" r:id="Rd8808c258cb64fc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314998</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0dd6699ad9c46e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8808c258cb64fcf" /><Relationship Type="http://schemas.openxmlformats.org/officeDocument/2006/relationships/header" Target="/word/header1.xml" Id="Rad43752c16904721" /><Relationship Type="http://schemas.openxmlformats.org/officeDocument/2006/relationships/settings" Target="/word/settings.xml" Id="R28d17c93c0d54713" /><Relationship Type="http://schemas.openxmlformats.org/officeDocument/2006/relationships/styles" Target="/word/styles.xml" Id="R169e55e080c04593" /><Relationship Type="http://schemas.openxmlformats.org/officeDocument/2006/relationships/hyperlink" Target="https://meteor.aihw.gov.au/RegistrationAuthority/1" TargetMode="External" Id="Rfd3144c960fe45d7" /><Relationship Type="http://schemas.openxmlformats.org/officeDocument/2006/relationships/hyperlink" Target="https://meteor.aihw.gov.au/content/269466" TargetMode="External" Id="R5e9ea7d695344145" /><Relationship Type="http://schemas.openxmlformats.org/officeDocument/2006/relationships/hyperlink" Target="https://meteor.aihw.gov.au/RegistrationAuthority/12" TargetMode="External" Id="R831ca9db79f6455d" /><Relationship Type="http://schemas.openxmlformats.org/officeDocument/2006/relationships/hyperlink" Target="https://meteor.aihw.gov.au/RegistrationAuthority/1" TargetMode="External" Id="R941769f0b5d34d45" /><Relationship Type="http://schemas.openxmlformats.org/officeDocument/2006/relationships/hyperlink" Target="https://meteor.aihw.gov.au/RegistrationAuthority/11" TargetMode="External" Id="Rb879cd0a24dc470a" /><Relationship Type="http://schemas.openxmlformats.org/officeDocument/2006/relationships/hyperlink" Target="https://meteor.aihw.gov.au/RegistrationAuthority/14" TargetMode="External" Id="Rb46e1c0bd4604293" /><Relationship Type="http://schemas.openxmlformats.org/officeDocument/2006/relationships/hyperlink" Target="https://meteor.aihw.gov.au/RegistrationAuthority/16" TargetMode="External" Id="Rb5c323497c924e5b" /><Relationship Type="http://schemas.openxmlformats.org/officeDocument/2006/relationships/hyperlink" Target="https://meteor.aihw.gov.au/content/268955" TargetMode="External" Id="R39e6b817ee8d4c87" /><Relationship Type="http://schemas.openxmlformats.org/officeDocument/2006/relationships/hyperlink" Target="https://meteor.aihw.gov.au/content/269067" TargetMode="External" Id="Rf07545ea8ba342fc" /><Relationship Type="http://schemas.openxmlformats.org/officeDocument/2006/relationships/hyperlink" Target="https://meteor.aihw.gov.au/content/314995" TargetMode="External" Id="R8171eb8ef6354b9f" /><Relationship Type="http://schemas.openxmlformats.org/officeDocument/2006/relationships/hyperlink" Target="https://meteor.aihw.gov.au/RegistrationAuthority/1" TargetMode="External" Id="R0cb1559bba5c4abc" /></Relationships>
</file>

<file path=word/_rels/header1.xml.rels>&#65279;<?xml version="1.0" encoding="utf-8"?><Relationships xmlns="http://schemas.openxmlformats.org/package/2006/relationships"><Relationship Type="http://schemas.openxmlformats.org/officeDocument/2006/relationships/image" Target="/media/image.png" Id="Rf0dd6699ad9c46e4" /></Relationships>
</file>