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a1d52c92d34b2a" /></Relationships>
</file>

<file path=word/document.xml><?xml version="1.0" encoding="utf-8"?>
<w:document xmlns:r="http://schemas.openxmlformats.org/officeDocument/2006/relationships" xmlns:w="http://schemas.openxmlformats.org/wordprocessingml/2006/main">
  <w:body>
    <w:p>
      <w:pPr>
        <w:pStyle w:val="Title"/>
      </w:pPr>
      <w:r>
        <w:t>Service provider organisation—design capacity, total beds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organisation—design capacity, total beds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Design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f30ed8314847a7">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useable design capacity of the service provider organisation measured in total bed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4985798421464b">
              <w:r>
                <w:rPr>
                  <w:rStyle w:val="Hyperlink"/>
                </w:rPr>
                <w:t xml:space="preserve">Service provider organisation—design capacity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d990f49fc34b99">
              <w:r>
                <w:rPr>
                  <w:rStyle w:val="Hyperlink"/>
                </w:rPr>
                <w:t xml:space="preserve">Total beds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this refers to the capacity for which the agency/centre was designed.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Corrections Advisory Group 1999. National Corrections Advisory Group Data Collection Manual 1998-99. Canberra. Viewed 21 May 2008, </w:t>
            </w:r>
            <w:hyperlink w:history="true" r:id="Rf411a85194d6449a">
              <w:r>
                <w:rPr>
                  <w:rStyle w:val="Hyperlink"/>
                </w:rPr>
                <w:t xml:space="preserve">http://www.pc.gov.au/gsp/reports/rogs/2000/factsheets</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551b37c03747e9">
              <w:r>
                <w:rPr>
                  <w:rStyle w:val="Hyperlink"/>
                </w:rPr>
                <w:t xml:space="preserve">Juvenile Justice Centre file cluster</w:t>
              </w:r>
            </w:hyperlink>
          </w:p>
          <w:p>
            <w:pPr>
              <w:spacing w:before="0" w:after="0"/>
            </w:pPr>
            <w:r>
              <w:rPr>
                <w:rStyle w:val="row-content"/>
                <w:color w:val="244061"/>
              </w:rPr>
              <w:t xml:space="preserve">       </w:t>
            </w:r>
            <w:hyperlink w:history="true" r:id="R2f9a13a7ec584caf">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e5f3ef0e825943e8">
              <w:r>
                <w:rPr>
                  <w:rStyle w:val="Hyperlink"/>
                </w:rPr>
                <w:t xml:space="preserve">Juvenile Justice NMDS 2007</w:t>
              </w:r>
            </w:hyperlink>
          </w:p>
          <w:p>
            <w:pPr>
              <w:spacing w:before="0" w:after="0"/>
            </w:pPr>
            <w:r>
              <w:rPr>
                <w:rStyle w:val="row-content"/>
                <w:color w:val="244061"/>
              </w:rPr>
              <w:t xml:space="preserve">       </w:t>
            </w:r>
            <w:hyperlink w:history="true" r:id="R3c277d21f7bd4d27">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The National Corrections Advisory Group calculation of useable prison design capacity is to be used. The calculation is made using the total number of cells designed for single occupancy and the number of designated beds for shared cells or dormitories on each day of a set 12 month period, making note of seasonal variation. Additional beds, which have been placed in any type of accommodation over and above the designated number should be excluded.</w:t>
            </w:r>
            <w:r>
              <w:br/>
            </w:r>
            <w:r>
              <w:rPr>
                <w:rStyle w:val="row-content"/>
              </w:rPr>
              <w:t xml:space="preserve">Hospital beds should be counted as useable accommodation only if the nature of the bed is such that detainees admitted generally bring their belongings with them and their original cell/bed becomes available for another detainee. They should not be counted when detainees are temporarily moved to a hospital bed.</w:t>
            </w:r>
            <w:r>
              <w:br/>
            </w:r>
            <w:r>
              <w:rPr>
                <w:rStyle w:val="row-content"/>
              </w:rPr>
              <w:t xml:space="preserve">Discipline, segregation and observation cells are not counted as part of the useable accommodation, as their cell bed is usually not made available for another detainee.</w:t>
            </w:r>
            <w:r>
              <w:br/>
            </w:r>
            <w:r>
              <w:rPr>
                <w:rStyle w:val="row-content"/>
              </w:rPr>
              <w:t xml:space="preserve">A single cell is a cell or room designed for occupancy by a single person. A shared cell is a cell or room designed for occupancy by two, three or four people. A dormitory is a room designed for occupancy by more than 4 people. </w:t>
            </w:r>
          </w:p>
          <w:p>
            <w:r>
              <w:rPr>
                <w:rStyle w:val="row-content"/>
              </w:rPr>
              <w:t xml:space="preserve">A calculation of utilisation rate could be used as that defined by the National Corrections Advisory Group to calculate ‘Prison Utilisation’. A summary version of the calculation for prisons is:</w:t>
            </w:r>
          </w:p>
          <w:p>
            <w:r>
              <w:rPr>
                <w:rStyle w:val="row-content"/>
              </w:rPr>
              <w:t xml:space="preserve">Calculate average useable prison design capacity – total the number of cells designed for single occupancy and the number of designated beds for shared cells or dormitories on each day of a set 12 month period, making note of seasonal variation (annual capacity). Divide this by the number of days in the year (365.25).</w:t>
            </w:r>
          </w:p>
          <w:p>
            <w:r>
              <w:rPr>
                <w:rStyle w:val="row-content"/>
              </w:rPr>
              <w:t xml:space="preserve">Calculate daily average prisoner population – total the daily number of prisoners in custody over a set 12 month period (Total number of detainees) and divide by the number of days in the year (365.25).</w:t>
            </w:r>
          </w:p>
          <w:p>
            <w:r>
              <w:rPr>
                <w:rStyle w:val="row-content"/>
              </w:rPr>
              <w:t xml:space="preserve">Total prison utilisation equals total daily average prisoner population divided by average useable prison design capacity multiplied by 100.</w:t>
            </w:r>
            <w:r>
              <w:br/>
            </w:r>
          </w:p>
          <w:p>
            <w:r>
              <w:br/>
            </w:r>
            <w:r>
              <w:br/>
            </w:r>
          </w:p>
        </w:tc>
      </w:tr>
    </w:tbl>
    <w:p/>
    <w:tbl>
      <w:tblPr>
        <w:tblStyle w:val="TableGrid"/>
        <w:tblW w:w="0" w:type="auto"/>
      </w:tblPr>
    </w:tbl>
    <w:p>
      <w:r>
        <w:br/>
      </w:r>
    </w:p>
    <w:sectPr>
      <w:footerReference xmlns:r="http://schemas.openxmlformats.org/officeDocument/2006/relationships" w:type="default" r:id="R5b5ca20e014d43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314052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03336bcd514c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5ca20e014d43d3" /><Relationship Type="http://schemas.openxmlformats.org/officeDocument/2006/relationships/header" Target="/word/header1.xml" Id="R663571f38a304b67" /><Relationship Type="http://schemas.openxmlformats.org/officeDocument/2006/relationships/settings" Target="/word/settings.xml" Id="R88449fec4f9e4b9e" /><Relationship Type="http://schemas.openxmlformats.org/officeDocument/2006/relationships/styles" Target="/word/styles.xml" Id="R8a65fc8ef203491e" /><Relationship Type="http://schemas.openxmlformats.org/officeDocument/2006/relationships/hyperlink" Target="https://meteor.aihw.gov.au/RegistrationAuthority/1" TargetMode="External" Id="R05f30ed8314847a7" /><Relationship Type="http://schemas.openxmlformats.org/officeDocument/2006/relationships/hyperlink" Target="https://meteor.aihw.gov.au/content/314048" TargetMode="External" Id="R274985798421464b" /><Relationship Type="http://schemas.openxmlformats.org/officeDocument/2006/relationships/hyperlink" Target="https://meteor.aihw.gov.au/content/314050" TargetMode="External" Id="R97d990f49fc34b99" /><Relationship Type="http://schemas.openxmlformats.org/officeDocument/2006/relationships/hyperlink" Target="http://www.pc.gov.au/gsp/reports/rogs/2000/factsheets" TargetMode="External" Id="Rf411a85194d6449a" /><Relationship Type="http://schemas.openxmlformats.org/officeDocument/2006/relationships/hyperlink" Target="https://meteor.aihw.gov.au/content/386857" TargetMode="External" Id="R6a551b37c03747e9" /><Relationship Type="http://schemas.openxmlformats.org/officeDocument/2006/relationships/hyperlink" Target="https://meteor.aihw.gov.au/RegistrationAuthority/1" TargetMode="External" Id="R2f9a13a7ec584caf" /><Relationship Type="http://schemas.openxmlformats.org/officeDocument/2006/relationships/hyperlink" Target="https://meteor.aihw.gov.au/content/314122" TargetMode="External" Id="Re5f3ef0e825943e8" /><Relationship Type="http://schemas.openxmlformats.org/officeDocument/2006/relationships/hyperlink" Target="https://meteor.aihw.gov.au/RegistrationAuthority/1" TargetMode="External" Id="R3c277d21f7bd4d27" /></Relationships>
</file>

<file path=word/_rels/header1.xml.rels>&#65279;<?xml version="1.0" encoding="utf-8"?><Relationships xmlns="http://schemas.openxmlformats.org/package/2006/relationships"><Relationship Type="http://schemas.openxmlformats.org/officeDocument/2006/relationships/image" Target="/media/image.png" Id="R4b03336bcd514c0b" /></Relationships>
</file>