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d5f5c4e60743fb"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Interpreter services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304294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b7962f787b4c1c">
              <w:r>
                <w:rPr>
                  <w:rStyle w:val="Hyperlink"/>
                  <w:color w:val="244061"/>
                </w:rPr>
                <w:t xml:space="preserve">Community Services (retired)</w:t>
              </w:r>
            </w:hyperlink>
            <w:r>
              <w:rPr>
                <w:rStyle w:val="row-content"/>
                <w:color w:val="244061"/>
              </w:rPr>
              <w:t xml:space="preserve">, Standard 10/04/2006</w:t>
            </w:r>
          </w:p>
          <w:p>
            <w:pPr>
              <w:spacing w:before="0" w:after="0"/>
            </w:pPr>
            <w:hyperlink w:history="true" r:id="R050ea45c44d5438c">
              <w:r>
                <w:rPr>
                  <w:rStyle w:val="Hyperlink"/>
                  <w:color w:val="244061"/>
                </w:rPr>
                <w:t xml:space="preserve">Disability</w:t>
              </w:r>
            </w:hyperlink>
            <w:r>
              <w:rPr>
                <w:rStyle w:val="row-content"/>
                <w:color w:val="244061"/>
              </w:rPr>
              <w:t xml:space="preserve">, Superseded 29/02/2016</w:t>
            </w:r>
          </w:p>
          <w:p>
            <w:pPr>
              <w:spacing w:before="0" w:after="0"/>
            </w:pPr>
            <w:hyperlink w:history="true" r:id="Rad0a76794ae34569">
              <w:r>
                <w:rPr>
                  <w:rStyle w:val="Hyperlink"/>
                  <w:color w:val="244061"/>
                </w:rPr>
                <w:t xml:space="preserve">Health</w:t>
              </w:r>
            </w:hyperlink>
            <w:r>
              <w:rPr>
                <w:rStyle w:val="row-content"/>
                <w:color w:val="244061"/>
              </w:rPr>
              <w:t xml:space="preserve">, Standard 08/02/2006</w:t>
            </w:r>
          </w:p>
          <w:p>
            <w:pPr>
              <w:spacing w:before="0" w:after="0"/>
            </w:pPr>
            <w:hyperlink w:history="true" r:id="R35fd03a4565546d3">
              <w:r>
                <w:rPr>
                  <w:rStyle w:val="Hyperlink"/>
                  <w:color w:val="244061"/>
                </w:rPr>
                <w:t xml:space="preserve">Tasmanian Health</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interpreter service is required by or for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9b2a0656d48f0">
              <w:r>
                <w:rPr>
                  <w:rStyle w:val="Hyperlink"/>
                </w:rPr>
                <w:t xml:space="preserve">Person—interpreter service required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692d44acea403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verbal language, non verbal language and languages other than English.</w:t>
            </w:r>
          </w:p>
          <w:p>
            <w:pPr>
              <w:spacing w:after="160"/>
            </w:pPr>
            <w:r>
              <w:rPr>
                <w:rStyle w:val="row-content-rich-text"/>
              </w:rPr>
              <w:t xml:space="preserve">CODE 1     Yes</w:t>
            </w:r>
          </w:p>
          <w:p>
            <w:pPr>
              <w:spacing w:after="160"/>
            </w:pPr>
            <w:r>
              <w:rPr>
                <w:rStyle w:val="row-content-rich-text"/>
              </w:rPr>
              <w:t xml:space="preserve">Use this code where interpreter services are required.</w:t>
            </w:r>
          </w:p>
          <w:p>
            <w:pPr>
              <w:spacing w:after="160"/>
            </w:pPr>
            <w:r>
              <w:rPr>
                <w:rStyle w:val="row-content-rich-text"/>
              </w:rPr>
              <w:t xml:space="preserve">CODE 2     No</w:t>
            </w:r>
          </w:p>
          <w:p>
            <w:pPr>
              <w:spacing w:after="160"/>
            </w:pPr>
            <w:r>
              <w:rPr>
                <w:rStyle w:val="row-content-rich-text"/>
              </w:rPr>
              <w:t xml:space="preserve">Use this code where interpreter services are not required.</w:t>
            </w:r>
          </w:p>
          <w:p>
            <w:pPr/>
            <w:r>
              <w:rPr>
                <w:rStyle w:val="row-content-rich-text"/>
              </w:rPr>
              <w:t xml:space="preserve">Persons requiring interpreter services for any form of sign language should be coded as Interpreter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w:t>
            </w:r>
          </w:p>
          <w:p>
            <w:pPr>
              <w:spacing w:after="160"/>
            </w:pPr>
            <w:r>
              <w:rPr>
                <w:rStyle w:val="row-content-rich-text"/>
              </w:rPr>
              <w:t xml:space="preserve">Do you [does the person] require an interpreter?</w:t>
            </w:r>
          </w:p>
          <w:p>
            <w:pPr>
              <w:spacing w:after="160"/>
            </w:pPr>
            <w:r>
              <w:rPr>
                <w:rStyle w:val="row-content-rich-text"/>
              </w:rPr>
              <w:t xml:space="preserve">Yes</w:t>
            </w:r>
          </w:p>
          <w:p>
            <w:pPr/>
            <w:r>
              <w:rPr>
                <w:rStyle w:val="row-content-rich-text"/>
              </w:rPr>
              <w:t xml:space="preserve">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3452a21fba4be6">
              <w:r>
                <w:rPr>
                  <w:rStyle w:val="Hyperlink"/>
                </w:rPr>
                <w:t xml:space="preserve">Person—interpreter service required (community services), code N</w:t>
              </w:r>
            </w:hyperlink>
          </w:p>
          <w:p>
            <w:pPr>
              <w:spacing w:before="0" w:after="0"/>
            </w:pPr>
            <w:r>
              <w:rPr>
                <w:rStyle w:val="row-content"/>
                <w:color w:val="244061"/>
              </w:rPr>
              <w:t xml:space="preserve">       </w:t>
            </w:r>
            <w:hyperlink w:history="true" r:id="R3fcb32fd0dcd4558">
              <w:r>
                <w:rPr>
                  <w:rStyle w:val="Hyperlink"/>
                  <w:color w:val="244061"/>
                </w:rPr>
                <w:t xml:space="preserve">Community Services (retired)</w:t>
              </w:r>
            </w:hyperlink>
            <w:r>
              <w:rPr>
                <w:rStyle w:val="row-content"/>
                <w:color w:val="244061"/>
              </w:rPr>
              <w:t xml:space="preserve">, Superseded 01/05/2006</w:t>
            </w:r>
          </w:p>
          <w:p>
            <w:r>
              <w:br/>
            </w:r>
            <w:r>
              <w:rPr>
                <w:rStyle w:val="row-content"/>
              </w:rPr>
              <w:t xml:space="preserve">Supersedes </w:t>
            </w:r>
            <w:hyperlink w:history="true" r:id="R623e525659944ed9">
              <w:r>
                <w:rPr>
                  <w:rStyle w:val="Hyperlink"/>
                </w:rPr>
                <w:t xml:space="preserve">Person—interpreter service required status (health), code N</w:t>
              </w:r>
            </w:hyperlink>
          </w:p>
          <w:p>
            <w:pPr>
              <w:spacing w:before="0" w:after="0"/>
            </w:pPr>
            <w:r>
              <w:rPr>
                <w:rStyle w:val="row-content"/>
                <w:color w:val="244061"/>
              </w:rPr>
              <w:t xml:space="preserve">       </w:t>
            </w:r>
            <w:hyperlink w:history="true" r:id="Rc310ebe002504b82">
              <w:r>
                <w:rPr>
                  <w:rStyle w:val="Hyperlink"/>
                  <w:color w:val="244061"/>
                </w:rPr>
                <w:t xml:space="preserve">Health</w:t>
              </w:r>
            </w:hyperlink>
            <w:r>
              <w:rPr>
                <w:rStyle w:val="row-content"/>
                <w:color w:val="244061"/>
              </w:rPr>
              <w:t xml:space="preserve">, Superseded 08/02/2006</w:t>
            </w:r>
          </w:p>
          <w:p>
            <w:r>
              <w:br/>
            </w:r>
            <w:r>
              <w:rPr>
                <w:rStyle w:val="row-content"/>
              </w:rPr>
              <w:t xml:space="preserve">Has been superseded by </w:t>
            </w:r>
            <w:hyperlink w:history="true" r:id="R1d9639a848324926">
              <w:r>
                <w:rPr>
                  <w:rStyle w:val="Hyperlink"/>
                </w:rPr>
                <w:t xml:space="preserve">Person—interpreter service required, yes/no/not stated/inadequately described code N</w:t>
              </w:r>
            </w:hyperlink>
          </w:p>
          <w:p>
            <w:pPr>
              <w:spacing w:before="0" w:after="0"/>
            </w:pPr>
            <w:r>
              <w:rPr>
                <w:rStyle w:val="row-content"/>
                <w:color w:val="244061"/>
              </w:rPr>
              <w:t xml:space="preserve">       </w:t>
            </w:r>
            <w:hyperlink w:history="true" r:id="Re13e963d445e4e89">
              <w:r>
                <w:rPr>
                  <w:rStyle w:val="Hyperlink"/>
                  <w:color w:val="244061"/>
                </w:rPr>
                <w:t xml:space="preserve">Disability</w:t>
              </w:r>
            </w:hyperlink>
            <w:r>
              <w:rPr>
                <w:rStyle w:val="row-content"/>
                <w:color w:val="244061"/>
              </w:rPr>
              <w:t xml:space="preserve">, Superseded 28/09/2016</w:t>
            </w:r>
          </w:p>
          <w:p>
            <w:r>
              <w:br/>
            </w:r>
            <w:r>
              <w:rPr>
                <w:rStyle w:val="row-content"/>
              </w:rPr>
              <w:t xml:space="preserve">See also </w:t>
            </w:r>
            <w:hyperlink w:history="true" r:id="Rcebc285b7df14fbf">
              <w:r>
                <w:rPr>
                  <w:rStyle w:val="Hyperlink"/>
                </w:rPr>
                <w:t xml:space="preserve">Person—type of interpreter service required, code N</w:t>
              </w:r>
            </w:hyperlink>
          </w:p>
          <w:p>
            <w:pPr>
              <w:spacing w:before="0" w:after="0"/>
            </w:pPr>
            <w:r>
              <w:rPr>
                <w:rStyle w:val="row-content"/>
                <w:color w:val="244061"/>
              </w:rPr>
              <w:t xml:space="preserve">       </w:t>
            </w:r>
            <w:hyperlink w:history="true" r:id="R7cbf4dbe7082453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1c68bcd9d504885">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ade9e2b8ddf42cc">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9b2beb91e1f14f88">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f37a49c933ed4f14">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8f966985905546e4">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14782f441cd74276">
              <w:r>
                <w:rPr>
                  <w:rStyle w:val="Hyperlink"/>
                </w:rPr>
                <w:t xml:space="preserve">Disability services client details cluster</w:t>
              </w:r>
            </w:hyperlink>
          </w:p>
          <w:p>
            <w:pPr>
              <w:spacing w:before="0" w:after="0"/>
            </w:pPr>
            <w:r>
              <w:rPr>
                <w:rStyle w:val="row-content"/>
                <w:color w:val="244061"/>
              </w:rPr>
              <w:t xml:space="preserve">       </w:t>
            </w:r>
            <w:hyperlink w:history="true" r:id="R6c6609aa229a473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281da14a6fec4932">
              <w:r>
                <w:rPr>
                  <w:rStyle w:val="Hyperlink"/>
                  <w:color w:val="244061"/>
                </w:rPr>
                <w:t xml:space="preserve">Disability</w:t>
              </w:r>
            </w:hyperlink>
            <w:r>
              <w:rPr>
                <w:rStyle w:val="row-content"/>
                <w:color w:val="244061"/>
              </w:rPr>
              <w:t xml:space="preserve">, Standard 13/08/2015</w:t>
            </w:r>
          </w:p>
          <w:p>
            <w:r>
              <w:br/>
            </w:r>
            <w:hyperlink w:history="true" r:id="Rfa12ff30d54c4e37">
              <w:r>
                <w:rPr>
                  <w:rStyle w:val="Hyperlink"/>
                </w:rPr>
                <w:t xml:space="preserve">Disability Services NMDS 2009-10</w:t>
              </w:r>
            </w:hyperlink>
          </w:p>
          <w:p>
            <w:pPr>
              <w:spacing w:before="0" w:after="0"/>
            </w:pPr>
            <w:r>
              <w:rPr>
                <w:rStyle w:val="row-content"/>
                <w:color w:val="244061"/>
              </w:rPr>
              <w:t xml:space="preserve">       </w:t>
            </w:r>
            <w:hyperlink w:history="true" r:id="R7e0a600635134466">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80ed40e64c8f410e">
              <w:r>
                <w:rPr>
                  <w:rStyle w:val="Hyperlink"/>
                </w:rPr>
                <w:t xml:space="preserve">Disability Services NMDS 2010-11</w:t>
              </w:r>
            </w:hyperlink>
          </w:p>
          <w:p>
            <w:pPr>
              <w:spacing w:before="0" w:after="0"/>
            </w:pPr>
            <w:r>
              <w:rPr>
                <w:rStyle w:val="row-content"/>
                <w:color w:val="244061"/>
              </w:rPr>
              <w:t xml:space="preserve">       </w:t>
            </w:r>
            <w:hyperlink w:history="true" r:id="Rc5572b59e046491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efabe75802c547d4">
              <w:r>
                <w:rPr>
                  <w:rStyle w:val="Hyperlink"/>
                </w:rPr>
                <w:t xml:space="preserve">Disability Services NMDS 2011-12</w:t>
              </w:r>
            </w:hyperlink>
          </w:p>
          <w:p>
            <w:pPr>
              <w:spacing w:before="0" w:after="0"/>
            </w:pPr>
            <w:r>
              <w:rPr>
                <w:rStyle w:val="row-content"/>
                <w:color w:val="244061"/>
              </w:rPr>
              <w:t xml:space="preserve">       </w:t>
            </w:r>
            <w:hyperlink w:history="true" r:id="Rab06edede7b04762">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Whether an interpreter service is required as perceived by the person.</w:t>
            </w:r>
          </w:p>
          <w:p>
            <w:r>
              <w:rPr>
                <w:rStyle w:val="row-content"/>
              </w:rPr>
              <w:t xml:space="preserve">Yes includes spoken language other than English and non-spoken communication.</w:t>
            </w:r>
          </w:p>
          <w:p>
            <w:r>
              <w:rPr>
                <w:rStyle w:val="row-content"/>
              </w:rPr>
              <w:t xml:space="preserve">This item is used in conjunction with the type of interpreter services required by a person.</w:t>
            </w:r>
          </w:p>
          <w:p>
            <w:r>
              <w:br/>
            </w:r>
            <w:r>
              <w:br/>
            </w:r>
            <w:hyperlink w:history="true" r:id="R621f897f39a247d4">
              <w:r>
                <w:rPr>
                  <w:rStyle w:val="Hyperlink"/>
                </w:rPr>
                <w:t xml:space="preserve">Disability Services NMDS 2012-14</w:t>
              </w:r>
            </w:hyperlink>
          </w:p>
          <w:p>
            <w:pPr>
              <w:spacing w:before="0" w:after="0"/>
            </w:pPr>
            <w:r>
              <w:rPr>
                <w:rStyle w:val="row-content"/>
                <w:color w:val="244061"/>
              </w:rPr>
              <w:t xml:space="preserve">       </w:t>
            </w:r>
            <w:hyperlink w:history="true" r:id="Rd46018b0b7234950">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685eec7464114e15">
              <w:r>
                <w:rPr>
                  <w:rStyle w:val="Hyperlink"/>
                </w:rPr>
                <w:t xml:space="preserve">Disability Services NMDS 2014-15</w:t>
              </w:r>
            </w:hyperlink>
          </w:p>
          <w:p>
            <w:pPr>
              <w:spacing w:before="0" w:after="0"/>
            </w:pPr>
            <w:r>
              <w:rPr>
                <w:rStyle w:val="row-content"/>
                <w:color w:val="244061"/>
              </w:rPr>
              <w:t xml:space="preserve">       </w:t>
            </w:r>
            <w:hyperlink w:history="true" r:id="R161f85d061bb4649">
              <w:r>
                <w:rPr>
                  <w:rStyle w:val="Hyperlink"/>
                  <w:color w:val="244061"/>
                </w:rPr>
                <w:t xml:space="preserve">Disability</w:t>
              </w:r>
            </w:hyperlink>
            <w:r>
              <w:rPr>
                <w:rStyle w:val="row-content"/>
                <w:color w:val="244061"/>
              </w:rPr>
              <w:t xml:space="preserve">, Superseded 29/02/2016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This data item is used in conjunction with 'Type of interpreter service required'.</w:t>
            </w:r>
          </w:p>
          <w:p>
            <w:r>
              <w:rPr>
                <w:rStyle w:val="row-content"/>
              </w:rPr>
              <w:t xml:space="preserve">In the Disability Services Minimum Data Set (DS NMDS), this data element refers to the requirement for interpreter services as perceived by the person seeking assistance.</w:t>
            </w:r>
          </w:p>
          <w:p>
            <w:r>
              <w:rPr>
                <w:rStyle w:val="row-content"/>
              </w:rPr>
              <w:t xml:space="preserve">In the DS NMDS, the need for interpreter services, along with the type of the service required is collected in one question using the following codes:</w:t>
            </w:r>
          </w:p>
          <w:p>
            <w:r>
              <w:rPr>
                <w:rStyle w:val="row-content"/>
              </w:rPr>
              <w:t xml:space="preserve">1   Yes—for spoken language other than English</w:t>
            </w:r>
          </w:p>
          <w:p>
            <w:r>
              <w:rPr>
                <w:rStyle w:val="row-content"/>
              </w:rPr>
              <w:t xml:space="preserve">2   Yes—for non-spoken communication</w:t>
            </w:r>
          </w:p>
          <w:p>
            <w:r>
              <w:rPr>
                <w:rStyle w:val="row-content"/>
              </w:rPr>
              <w:t xml:space="preserve">3   No</w:t>
            </w:r>
          </w:p>
          <w:p>
            <w:r>
              <w:rPr>
                <w:rStyle w:val="row-content"/>
              </w:rPr>
              <w:t xml:space="preserve">9   Not stated</w:t>
            </w:r>
          </w:p>
          <w:p>
            <w:r>
              <w:rPr>
                <w:rStyle w:val="row-content"/>
              </w:rPr>
              <w:t xml:space="preserve">The data item relates to interpreter services for languages other than English, as well as interpreter services required because a person uses sign language or other form of non-spoken communication.</w:t>
            </w:r>
          </w:p>
          <w:p>
            <w:r>
              <w:rPr>
                <w:rStyle w:val="row-content"/>
              </w:rPr>
              <w:t xml:space="preserve">If a person communicates with the assistance of a signer (i.e. not necessarily arranged by your agency) they should be recorded as 2 'Yes – for non-spoken communication’.</w:t>
            </w:r>
          </w:p>
          <w:p>
            <w:r>
              <w:rPr>
                <w:rStyle w:val="row-content"/>
              </w:rPr>
              <w:t xml:space="preserve">The data item 6 ‘Communication method’, provides the opportunity to indicate the use of sign language and the level of effective communication of the service user.</w:t>
            </w:r>
          </w:p>
          <w:p>
            <w:r>
              <w:br/>
            </w:r>
            <w:r>
              <w:br/>
            </w:r>
            <w:hyperlink w:history="true" r:id="Rc5bd9589b0f7427b">
              <w:r>
                <w:rPr>
                  <w:rStyle w:val="Hyperlink"/>
                </w:rPr>
                <w:t xml:space="preserve">Person related data elements (TDLU) cluster</w:t>
              </w:r>
            </w:hyperlink>
          </w:p>
          <w:p>
            <w:pPr>
              <w:spacing w:before="0" w:after="0"/>
            </w:pPr>
            <w:r>
              <w:rPr>
                <w:rStyle w:val="row-content"/>
                <w:color w:val="244061"/>
              </w:rPr>
              <w:t xml:space="preserve">       </w:t>
            </w:r>
            <w:hyperlink w:history="true" r:id="R22d410c202774e02">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ed23fd59e45e45f1">
              <w:r>
                <w:rPr>
                  <w:rStyle w:val="Hyperlink"/>
                </w:rPr>
                <w:t xml:space="preserve">Person related data elements (TDLU) cluster</w:t>
              </w:r>
            </w:hyperlink>
          </w:p>
          <w:p>
            <w:pPr>
              <w:spacing w:before="0" w:after="0"/>
            </w:pPr>
            <w:r>
              <w:rPr>
                <w:rStyle w:val="row-content"/>
                <w:color w:val="244061"/>
              </w:rPr>
              <w:t xml:space="preserve">       </w:t>
            </w:r>
            <w:hyperlink w:history="true" r:id="Rd0a392cfc8ed40c1">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6bdafbaef563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304294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a052fa683144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dafbaef56344ce" /><Relationship Type="http://schemas.openxmlformats.org/officeDocument/2006/relationships/header" Target="/word/header1.xml" Id="R375209d7e2cd44bd" /><Relationship Type="http://schemas.openxmlformats.org/officeDocument/2006/relationships/settings" Target="/word/settings.xml" Id="R0bb85260682a4af2" /><Relationship Type="http://schemas.openxmlformats.org/officeDocument/2006/relationships/styles" Target="/word/styles.xml" Id="R85a4d52a67764e22" /><Relationship Type="http://schemas.openxmlformats.org/officeDocument/2006/relationships/hyperlink" Target="https://meteor.aihw.gov.au/RegistrationAuthority/1" TargetMode="External" Id="Rc3b7962f787b4c1c" /><Relationship Type="http://schemas.openxmlformats.org/officeDocument/2006/relationships/hyperlink" Target="https://meteor.aihw.gov.au/RegistrationAuthority/16" TargetMode="External" Id="R050ea45c44d5438c" /><Relationship Type="http://schemas.openxmlformats.org/officeDocument/2006/relationships/hyperlink" Target="https://meteor.aihw.gov.au/RegistrationAuthority/12" TargetMode="External" Id="Rad0a76794ae34569" /><Relationship Type="http://schemas.openxmlformats.org/officeDocument/2006/relationships/hyperlink" Target="https://meteor.aihw.gov.au/RegistrationAuthority/15" TargetMode="External" Id="R35fd03a4565546d3" /><Relationship Type="http://schemas.openxmlformats.org/officeDocument/2006/relationships/hyperlink" Target="https://meteor.aihw.gov.au/content/304292" TargetMode="External" Id="R90a9b2a0656d48f0" /><Relationship Type="http://schemas.openxmlformats.org/officeDocument/2006/relationships/hyperlink" Target="https://meteor.aihw.gov.au/content/270732" TargetMode="External" Id="Re4692d44acea4039" /><Relationship Type="http://schemas.openxmlformats.org/officeDocument/2006/relationships/hyperlink" Target="https://meteor.aihw.gov.au/content/270360" TargetMode="External" Id="Rf63452a21fba4be6" /><Relationship Type="http://schemas.openxmlformats.org/officeDocument/2006/relationships/hyperlink" Target="https://meteor.aihw.gov.au/RegistrationAuthority/1" TargetMode="External" Id="R3fcb32fd0dcd4558" /><Relationship Type="http://schemas.openxmlformats.org/officeDocument/2006/relationships/hyperlink" Target="https://meteor.aihw.gov.au/content/270345" TargetMode="External" Id="R623e525659944ed9" /><Relationship Type="http://schemas.openxmlformats.org/officeDocument/2006/relationships/hyperlink" Target="https://meteor.aihw.gov.au/RegistrationAuthority/12" TargetMode="External" Id="Rc310ebe002504b82" /><Relationship Type="http://schemas.openxmlformats.org/officeDocument/2006/relationships/hyperlink" Target="https://meteor.aihw.gov.au/content/623421" TargetMode="External" Id="R1d9639a848324926" /><Relationship Type="http://schemas.openxmlformats.org/officeDocument/2006/relationships/hyperlink" Target="https://meteor.aihw.gov.au/RegistrationAuthority/16" TargetMode="External" Id="Re13e963d445e4e89" /><Relationship Type="http://schemas.openxmlformats.org/officeDocument/2006/relationships/hyperlink" Target="https://meteor.aihw.gov.au/content/323185" TargetMode="External" Id="Rcebc285b7df14fbf" /><Relationship Type="http://schemas.openxmlformats.org/officeDocument/2006/relationships/hyperlink" Target="https://meteor.aihw.gov.au/RegistrationAuthority/1" TargetMode="External" Id="R7cbf4dbe70824537" /><Relationship Type="http://schemas.openxmlformats.org/officeDocument/2006/relationships/hyperlink" Target="https://meteor.aihw.gov.au/RegistrationAuthority/16" TargetMode="External" Id="Re1c68bcd9d504885" /><Relationship Type="http://schemas.openxmlformats.org/officeDocument/2006/relationships/hyperlink" Target="https://meteor.aihw.gov.au/content/317350" TargetMode="External" Id="Reade9e2b8ddf42cc" /><Relationship Type="http://schemas.openxmlformats.org/officeDocument/2006/relationships/hyperlink" Target="https://meteor.aihw.gov.au/RegistrationAuthority/1" TargetMode="External" Id="R9b2beb91e1f14f88" /><Relationship Type="http://schemas.openxmlformats.org/officeDocument/2006/relationships/hyperlink" Target="https://meteor.aihw.gov.au/content/372123" TargetMode="External" Id="Rf37a49c933ed4f14" /><Relationship Type="http://schemas.openxmlformats.org/officeDocument/2006/relationships/hyperlink" Target="https://meteor.aihw.gov.au/RegistrationAuthority/1" TargetMode="External" Id="R8f966985905546e4" /><Relationship Type="http://schemas.openxmlformats.org/officeDocument/2006/relationships/hyperlink" Target="https://meteor.aihw.gov.au/content/484543" TargetMode="External" Id="R14782f441cd74276" /><Relationship Type="http://schemas.openxmlformats.org/officeDocument/2006/relationships/hyperlink" Target="https://meteor.aihw.gov.au/RegistrationAuthority/1" TargetMode="External" Id="R6c6609aa229a4731" /><Relationship Type="http://schemas.openxmlformats.org/officeDocument/2006/relationships/hyperlink" Target="https://meteor.aihw.gov.au/RegistrationAuthority/16" TargetMode="External" Id="R281da14a6fec4932" /><Relationship Type="http://schemas.openxmlformats.org/officeDocument/2006/relationships/hyperlink" Target="https://meteor.aihw.gov.au/content/386485" TargetMode="External" Id="Rfa12ff30d54c4e37" /><Relationship Type="http://schemas.openxmlformats.org/officeDocument/2006/relationships/hyperlink" Target="https://meteor.aihw.gov.au/RegistrationAuthority/1" TargetMode="External" Id="R7e0a600635134466" /><Relationship Type="http://schemas.openxmlformats.org/officeDocument/2006/relationships/hyperlink" Target="https://meteor.aihw.gov.au/content/428708" TargetMode="External" Id="R80ed40e64c8f410e" /><Relationship Type="http://schemas.openxmlformats.org/officeDocument/2006/relationships/hyperlink" Target="https://meteor.aihw.gov.au/RegistrationAuthority/1" TargetMode="External" Id="Rc5572b59e046491b" /><Relationship Type="http://schemas.openxmlformats.org/officeDocument/2006/relationships/hyperlink" Target="https://meteor.aihw.gov.au/content/461636" TargetMode="External" Id="Refabe75802c547d4" /><Relationship Type="http://schemas.openxmlformats.org/officeDocument/2006/relationships/hyperlink" Target="https://meteor.aihw.gov.au/RegistrationAuthority/1" TargetMode="External" Id="Rab06edede7b04762" /><Relationship Type="http://schemas.openxmlformats.org/officeDocument/2006/relationships/hyperlink" Target="https://meteor.aihw.gov.au/content/461640" TargetMode="External" Id="R621f897f39a247d4" /><Relationship Type="http://schemas.openxmlformats.org/officeDocument/2006/relationships/hyperlink" Target="https://meteor.aihw.gov.au/RegistrationAuthority/1" TargetMode="External" Id="Rd46018b0b7234950" /><Relationship Type="http://schemas.openxmlformats.org/officeDocument/2006/relationships/hyperlink" Target="https://meteor.aihw.gov.au/content/569749" TargetMode="External" Id="R685eec7464114e15" /><Relationship Type="http://schemas.openxmlformats.org/officeDocument/2006/relationships/hyperlink" Target="https://meteor.aihw.gov.au/RegistrationAuthority/16" TargetMode="External" Id="R161f85d061bb4649" /><Relationship Type="http://schemas.openxmlformats.org/officeDocument/2006/relationships/hyperlink" Target="https://meteor.aihw.gov.au/content/743771" TargetMode="External" Id="Rc5bd9589b0f7427b" /><Relationship Type="http://schemas.openxmlformats.org/officeDocument/2006/relationships/hyperlink" Target="https://meteor.aihw.gov.au/RegistrationAuthority/15" TargetMode="External" Id="R22d410c202774e02" /><Relationship Type="http://schemas.openxmlformats.org/officeDocument/2006/relationships/hyperlink" Target="https://meteor.aihw.gov.au/content/785630" TargetMode="External" Id="Red23fd59e45e45f1" /><Relationship Type="http://schemas.openxmlformats.org/officeDocument/2006/relationships/hyperlink" Target="https://meteor.aihw.gov.au/RegistrationAuthority/15" TargetMode="External" Id="Rd0a392cfc8ed40c1" /></Relationships>
</file>

<file path=word/_rels/header1.xml.rels>&#65279;<?xml version="1.0" encoding="utf-8"?><Relationships xmlns="http://schemas.openxmlformats.org/package/2006/relationships"><Relationship Type="http://schemas.openxmlformats.org/officeDocument/2006/relationships/image" Target="/media/image.png" Id="R7aa052fa6831442d" /></Relationships>
</file>