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92c721895fe4a04" /></Relationships>
</file>

<file path=word/document.xml><?xml version="1.0" encoding="utf-8"?>
<w:document xmlns:r="http://schemas.openxmlformats.org/officeDocument/2006/relationships" xmlns:w="http://schemas.openxmlformats.org/wordprocessingml/2006/main">
  <w:body>
    <w:p>
      <w:pPr>
        <w:pStyle w:val="Title"/>
      </w:pPr>
      <w:r>
        <w:t>Housing assistance agency—revenue (property income)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agency—revenue (property income)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304079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e37e7890aa445b">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Income accrued from the ownership of financial assets or tangible non-produced assets such as land and sub-soil assets.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revenue at the national level.</w:t>
            </w:r>
          </w:p>
          <w:p>
            <w:pPr>
              <w:spacing w:after="160"/>
            </w:pPr>
            <w:r>
              <w:rPr>
                <w:rStyle w:val="row-content-rich-text"/>
              </w:rPr>
              <w:t xml:space="preserve">This metadata item is based on relevant sections of the Economic Type Framework Classification (ETF) within the Australian Bureau of Statistics (ABS) Australian System of Government Finance Statistics (GFS). The GFS summarises the broad reporting requirements of government bodies for Public Sector Accounts. As part of these reporting requirements, governments need to obtain certain information from funded organisations. This metadata item is presented in the interests of facilitating reporting.</w:t>
            </w:r>
          </w:p>
          <w:p>
            <w:pPr/>
            <w:r>
              <w:rPr>
                <w:rStyle w:val="row-content-rich-text"/>
              </w:rPr>
              <w:t xml:space="preserve">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r>
              <w:br/>
            </w:r>
            <w:r>
              <w:rPr>
                <w:rStyle w:val="row-content-rich-text"/>
              </w:rPr>
              <w:t xml:space="preserv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5b04e144e024407">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4694f3919164b0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2ab1d337b8434253">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5efea35842a46f2">
              <w:r>
                <w:rPr>
                  <w:rStyle w:val="Hyperlink"/>
                </w:rPr>
                <w:t xml:space="preserve">Revenue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transaction or event that increases net worth.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8027ca9e779420e">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2003. </w:t>
            </w:r>
            <w:hyperlink w:history="true" r:id="Ra818653a580b4731">
              <w:r>
                <w:rPr>
                  <w:rStyle w:val="Hyperlink"/>
                </w:rPr>
                <w:t xml:space="preserve">Australian System of Government Finance Statistics: Concepts, Sources and Methods </w:t>
              </w:r>
            </w:hyperlink>
            <w:r>
              <w:rPr>
                <w:rStyle w:val="row-content-rich-text"/>
              </w:rPr>
              <w:t xml:space="preserve">(Cat. no. 5514.0.55.001) EMBARGO: 11:30 AM (CANBERRA TIME) 10/10/2003.</w:t>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more details see the Detailed Economic Type Framework Classification in Australian System of Government Finance Statistics: Concepts, Sources and Methods, 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aa19927889024e20">
              <w:r>
                <w:rPr>
                  <w:rStyle w:val="Hyperlink"/>
                </w:rPr>
                <w:t xml:space="preserve">Australian System of Government Finance Statistics: Concept, Sources and Methods </w:t>
              </w:r>
            </w:hyperlink>
            <w:r>
              <w:rPr>
                <w:rStyle w:val="row-content-rich-text"/>
              </w:rPr>
              <w:t xml:space="preserve">(Cat. no. 5514.0). Viewed 13 October 2005.</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9161911af8c447e">
              <w:r>
                <w:rPr>
                  <w:rStyle w:val="Hyperlink"/>
                </w:rPr>
                <w:t xml:space="preserve">Housing assistance agency—revenue (property income) </w:t>
              </w:r>
            </w:hyperlink>
          </w:p>
          <w:p>
            <w:pPr>
              <w:spacing w:before="0" w:after="0"/>
            </w:pPr>
            <w:r>
              <w:rPr>
                <w:rStyle w:val="row-content"/>
                <w:color w:val="244061"/>
              </w:rPr>
              <w:t xml:space="preserve">       </w:t>
            </w:r>
            <w:hyperlink w:history="true" r:id="Rb9e6c38d6e844060">
              <w:r>
                <w:rPr>
                  <w:rStyle w:val="Hyperlink"/>
                  <w:color w:val="244061"/>
                </w:rPr>
                <w:t xml:space="preserve">Housing assistance</w:t>
              </w:r>
            </w:hyperlink>
            <w:r>
              <w:rPr>
                <w:rStyle w:val="row-content"/>
                <w:color w:val="244061"/>
              </w:rPr>
              <w:t xml:space="preserve">, Recorded 26/11/2007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abd3370b32c4dec">
              <w:r>
                <w:rPr>
                  <w:rStyle w:val="Hyperlink"/>
                </w:rPr>
                <w:t xml:space="preserve">Housing assistance agency—revenue (property income), total Australian currency N[N(9)]</w:t>
              </w:r>
            </w:hyperlink>
          </w:p>
          <w:p>
            <w:pPr>
              <w:spacing w:before="0" w:after="0"/>
            </w:pPr>
            <w:r>
              <w:rPr>
                <w:rStyle w:val="row-content"/>
                <w:color w:val="244061"/>
              </w:rPr>
              <w:t xml:space="preserve">       </w:t>
            </w:r>
            <w:hyperlink w:history="true" r:id="R11f46e7aaadb4a2e">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53257b58c6d94c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304079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014bd44d33c42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257b58c6d94c35" /><Relationship Type="http://schemas.openxmlformats.org/officeDocument/2006/relationships/header" Target="/word/header1.xml" Id="Raff336d1fbcd48de" /><Relationship Type="http://schemas.openxmlformats.org/officeDocument/2006/relationships/settings" Target="/word/settings.xml" Id="R8e0024f949e54a30" /><Relationship Type="http://schemas.openxmlformats.org/officeDocument/2006/relationships/styles" Target="/word/styles.xml" Id="R33261eda765e45f5" /><Relationship Type="http://schemas.openxmlformats.org/officeDocument/2006/relationships/hyperlink" Target="https://meteor.aihw.gov.au/RegistrationAuthority/11" TargetMode="External" Id="R09e37e7890aa445b" /><Relationship Type="http://schemas.openxmlformats.org/officeDocument/2006/relationships/hyperlink" Target="https://meteor.aihw.gov.au/content/302078" TargetMode="External" Id="R05b04e144e024407" /><Relationship Type="http://schemas.openxmlformats.org/officeDocument/2006/relationships/hyperlink" Target="https://meteor.aihw.gov.au/content/281131" TargetMode="External" Id="R94694f3919164b07" /><Relationship Type="http://schemas.openxmlformats.org/officeDocument/2006/relationships/hyperlink" Target="https://meteor.aihw.gov.au/content/292033" TargetMode="External" Id="R2ab1d337b8434253" /><Relationship Type="http://schemas.openxmlformats.org/officeDocument/2006/relationships/hyperlink" Target="https://meteor.aihw.gov.au/content/269142" TargetMode="External" Id="Rd5efea35842a46f2" /><Relationship Type="http://schemas.openxmlformats.org/officeDocument/2006/relationships/hyperlink" Target="https://meteor.aihw.gov.au/content/274646" TargetMode="External" Id="R38027ca9e779420e" /><Relationship Type="http://schemas.openxmlformats.org/officeDocument/2006/relationships/hyperlink" Target="http://www.abs.gov.au/AUSSTATS/abs@.nsf/allprimarymainfeatures/A265AB5EDF82B2F8CA2571BB008360F7?opendocument" TargetMode="External" Id="Ra818653a580b4731" /><Relationship Type="http://schemas.openxmlformats.org/officeDocument/2006/relationships/hyperlink" Target="http://www.abs.gov.au/ausstats/abs@.nsf/9cfdfe271b7930bbca2568b5007b8618/b350d0fa546d1293ca25706f00795a8b!OpenDocument" TargetMode="External" Id="Raa19927889024e20" /><Relationship Type="http://schemas.openxmlformats.org/officeDocument/2006/relationships/hyperlink" Target="https://meteor.aihw.gov.au/content/364820" TargetMode="External" Id="Rb9161911af8c447e" /><Relationship Type="http://schemas.openxmlformats.org/officeDocument/2006/relationships/hyperlink" Target="https://meteor.aihw.gov.au/RegistrationAuthority/11" TargetMode="External" Id="Rb9e6c38d6e844060" /><Relationship Type="http://schemas.openxmlformats.org/officeDocument/2006/relationships/hyperlink" Target="https://meteor.aihw.gov.au/content/304081" TargetMode="External" Id="R5abd3370b32c4dec" /><Relationship Type="http://schemas.openxmlformats.org/officeDocument/2006/relationships/hyperlink" Target="https://meteor.aihw.gov.au/RegistrationAuthority/11" TargetMode="External" Id="R11f46e7aaadb4a2e" /></Relationships>
</file>

<file path=word/_rels/header1.xml.rels>&#65279;<?xml version="1.0" encoding="utf-8"?><Relationships xmlns="http://schemas.openxmlformats.org/package/2006/relationships"><Relationship Type="http://schemas.openxmlformats.org/officeDocument/2006/relationships/image" Target="/media/image.png" Id="Ra014bd44d33c427b" /></Relationships>
</file>